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D2CC8" w14:textId="5D21191E" w:rsidR="00D008D7" w:rsidRPr="003531BA" w:rsidRDefault="003531BA">
      <w:pPr>
        <w:rPr>
          <w:lang w:val="el-GR"/>
        </w:rPr>
      </w:pPr>
      <w:r w:rsidRPr="003531BA">
        <w:rPr>
          <w:b/>
          <w:bCs/>
          <w:lang w:val="el-GR"/>
        </w:rPr>
        <w:t>Θρησκευτικός τουρισμός. Η περίπτωση της ελληνικής πραγματικότητας</w:t>
      </w:r>
    </w:p>
    <w:sdt>
      <w:sdtPr>
        <w:rPr>
          <w:rFonts w:ascii="Times New Roman" w:eastAsiaTheme="minorHAnsi" w:hAnsi="Times New Roman"/>
          <w:color w:val="auto"/>
          <w:kern w:val="2"/>
          <w:sz w:val="24"/>
          <w:szCs w:val="24"/>
          <w14:ligatures w14:val="standardContextual"/>
        </w:rPr>
        <w:id w:val="-1686050678"/>
        <w:docPartObj>
          <w:docPartGallery w:val="Table of Contents"/>
          <w:docPartUnique/>
        </w:docPartObj>
      </w:sdtPr>
      <w:sdtEndPr>
        <w:rPr>
          <w:b/>
          <w:bCs/>
          <w:noProof/>
        </w:rPr>
      </w:sdtEndPr>
      <w:sdtContent>
        <w:p w14:paraId="7FEE444F" w14:textId="43E65F86" w:rsidR="004C01E2" w:rsidRDefault="004C01E2">
          <w:pPr>
            <w:pStyle w:val="TOCHeading"/>
          </w:pPr>
          <w:r>
            <w:t>Contents</w:t>
          </w:r>
        </w:p>
        <w:p w14:paraId="0E3E8A30" w14:textId="79805C68" w:rsidR="009C35AF" w:rsidRDefault="004C01E2">
          <w:pPr>
            <w:pStyle w:val="TOC1"/>
            <w:tabs>
              <w:tab w:val="right" w:leader="dot" w:pos="9350"/>
            </w:tabs>
            <w:rPr>
              <w:rFonts w:asciiTheme="minorHAnsi" w:eastAsiaTheme="minorEastAsia" w:hAnsiTheme="minorHAnsi" w:cstheme="minorBidi"/>
              <w:noProof/>
            </w:rPr>
          </w:pPr>
          <w:r>
            <w:fldChar w:fldCharType="begin"/>
          </w:r>
          <w:r>
            <w:instrText xml:space="preserve"> TOC \o "1-3" \h \z \u </w:instrText>
          </w:r>
          <w:r>
            <w:fldChar w:fldCharType="separate"/>
          </w:r>
          <w:hyperlink w:anchor="_Toc218870747" w:history="1">
            <w:r w:rsidR="009C35AF" w:rsidRPr="0047641F">
              <w:rPr>
                <w:rStyle w:val="Hyperlink"/>
                <w:noProof/>
                <w:lang w:val="el-GR"/>
              </w:rPr>
              <w:t>Εισαγωγή</w:t>
            </w:r>
            <w:r w:rsidR="009C35AF">
              <w:rPr>
                <w:noProof/>
                <w:webHidden/>
              </w:rPr>
              <w:tab/>
            </w:r>
            <w:r w:rsidR="009C35AF">
              <w:rPr>
                <w:noProof/>
                <w:webHidden/>
              </w:rPr>
              <w:fldChar w:fldCharType="begin"/>
            </w:r>
            <w:r w:rsidR="009C35AF">
              <w:rPr>
                <w:noProof/>
                <w:webHidden/>
              </w:rPr>
              <w:instrText xml:space="preserve"> PAGEREF _Toc218870747 \h </w:instrText>
            </w:r>
            <w:r w:rsidR="009C35AF">
              <w:rPr>
                <w:noProof/>
                <w:webHidden/>
              </w:rPr>
            </w:r>
            <w:r w:rsidR="009C35AF">
              <w:rPr>
                <w:noProof/>
                <w:webHidden/>
              </w:rPr>
              <w:fldChar w:fldCharType="separate"/>
            </w:r>
            <w:r w:rsidR="009C35AF">
              <w:rPr>
                <w:noProof/>
                <w:webHidden/>
              </w:rPr>
              <w:t>2</w:t>
            </w:r>
            <w:r w:rsidR="009C35AF">
              <w:rPr>
                <w:noProof/>
                <w:webHidden/>
              </w:rPr>
              <w:fldChar w:fldCharType="end"/>
            </w:r>
          </w:hyperlink>
        </w:p>
        <w:p w14:paraId="1048003F" w14:textId="005B72D1" w:rsidR="009C35AF" w:rsidRDefault="009C35AF">
          <w:pPr>
            <w:pStyle w:val="TOC1"/>
            <w:tabs>
              <w:tab w:val="right" w:leader="dot" w:pos="9350"/>
            </w:tabs>
            <w:rPr>
              <w:rFonts w:asciiTheme="minorHAnsi" w:eastAsiaTheme="minorEastAsia" w:hAnsiTheme="minorHAnsi" w:cstheme="minorBidi"/>
              <w:noProof/>
            </w:rPr>
          </w:pPr>
          <w:hyperlink w:anchor="_Toc218870748" w:history="1">
            <w:r w:rsidRPr="0047641F">
              <w:rPr>
                <w:rStyle w:val="Hyperlink"/>
                <w:noProof/>
                <w:lang w:val="el-GR"/>
              </w:rPr>
              <w:t>2. Θεωρητικό Πλαίσιο</w:t>
            </w:r>
            <w:r>
              <w:rPr>
                <w:noProof/>
                <w:webHidden/>
              </w:rPr>
              <w:tab/>
            </w:r>
            <w:r>
              <w:rPr>
                <w:noProof/>
                <w:webHidden/>
              </w:rPr>
              <w:fldChar w:fldCharType="begin"/>
            </w:r>
            <w:r>
              <w:rPr>
                <w:noProof/>
                <w:webHidden/>
              </w:rPr>
              <w:instrText xml:space="preserve"> PAGEREF _Toc218870748 \h </w:instrText>
            </w:r>
            <w:r>
              <w:rPr>
                <w:noProof/>
                <w:webHidden/>
              </w:rPr>
            </w:r>
            <w:r>
              <w:rPr>
                <w:noProof/>
                <w:webHidden/>
              </w:rPr>
              <w:fldChar w:fldCharType="separate"/>
            </w:r>
            <w:r>
              <w:rPr>
                <w:noProof/>
                <w:webHidden/>
              </w:rPr>
              <w:t>5</w:t>
            </w:r>
            <w:r>
              <w:rPr>
                <w:noProof/>
                <w:webHidden/>
              </w:rPr>
              <w:fldChar w:fldCharType="end"/>
            </w:r>
          </w:hyperlink>
        </w:p>
        <w:p w14:paraId="353E3C31" w14:textId="59814E9A" w:rsidR="009C35AF" w:rsidRDefault="009C35AF">
          <w:pPr>
            <w:pStyle w:val="TOC2"/>
            <w:tabs>
              <w:tab w:val="right" w:leader="dot" w:pos="9350"/>
            </w:tabs>
            <w:rPr>
              <w:rFonts w:asciiTheme="minorHAnsi" w:eastAsiaTheme="minorEastAsia" w:hAnsiTheme="minorHAnsi" w:cstheme="minorBidi"/>
              <w:noProof/>
            </w:rPr>
          </w:pPr>
          <w:hyperlink w:anchor="_Toc218870749" w:history="1">
            <w:r w:rsidRPr="0047641F">
              <w:rPr>
                <w:rStyle w:val="Hyperlink"/>
                <w:noProof/>
                <w:lang w:val="el-GR"/>
              </w:rPr>
              <w:t>2.1 Ιστορική αναδρομή</w:t>
            </w:r>
            <w:r>
              <w:rPr>
                <w:noProof/>
                <w:webHidden/>
              </w:rPr>
              <w:tab/>
            </w:r>
            <w:r>
              <w:rPr>
                <w:noProof/>
                <w:webHidden/>
              </w:rPr>
              <w:fldChar w:fldCharType="begin"/>
            </w:r>
            <w:r>
              <w:rPr>
                <w:noProof/>
                <w:webHidden/>
              </w:rPr>
              <w:instrText xml:space="preserve"> PAGEREF _Toc218870749 \h </w:instrText>
            </w:r>
            <w:r>
              <w:rPr>
                <w:noProof/>
                <w:webHidden/>
              </w:rPr>
            </w:r>
            <w:r>
              <w:rPr>
                <w:noProof/>
                <w:webHidden/>
              </w:rPr>
              <w:fldChar w:fldCharType="separate"/>
            </w:r>
            <w:r>
              <w:rPr>
                <w:noProof/>
                <w:webHidden/>
              </w:rPr>
              <w:t>5</w:t>
            </w:r>
            <w:r>
              <w:rPr>
                <w:noProof/>
                <w:webHidden/>
              </w:rPr>
              <w:fldChar w:fldCharType="end"/>
            </w:r>
          </w:hyperlink>
        </w:p>
        <w:p w14:paraId="2F97EC55" w14:textId="3DB88E37" w:rsidR="009C35AF" w:rsidRDefault="009C35AF">
          <w:pPr>
            <w:pStyle w:val="TOC2"/>
            <w:tabs>
              <w:tab w:val="right" w:leader="dot" w:pos="9350"/>
            </w:tabs>
            <w:rPr>
              <w:rFonts w:asciiTheme="minorHAnsi" w:eastAsiaTheme="minorEastAsia" w:hAnsiTheme="minorHAnsi" w:cstheme="minorBidi"/>
              <w:noProof/>
            </w:rPr>
          </w:pPr>
          <w:hyperlink w:anchor="_Toc218870750" w:history="1">
            <w:r w:rsidRPr="0047641F">
              <w:rPr>
                <w:rStyle w:val="Hyperlink"/>
                <w:noProof/>
                <w:lang w:val="el-GR"/>
              </w:rPr>
              <w:t>2.2 Εννοιολογικές προσεγγίσεις και οριοθετήσεις</w:t>
            </w:r>
            <w:r>
              <w:rPr>
                <w:noProof/>
                <w:webHidden/>
              </w:rPr>
              <w:tab/>
            </w:r>
            <w:r>
              <w:rPr>
                <w:noProof/>
                <w:webHidden/>
              </w:rPr>
              <w:fldChar w:fldCharType="begin"/>
            </w:r>
            <w:r>
              <w:rPr>
                <w:noProof/>
                <w:webHidden/>
              </w:rPr>
              <w:instrText xml:space="preserve"> PAGEREF _Toc218870750 \h </w:instrText>
            </w:r>
            <w:r>
              <w:rPr>
                <w:noProof/>
                <w:webHidden/>
              </w:rPr>
            </w:r>
            <w:r>
              <w:rPr>
                <w:noProof/>
                <w:webHidden/>
              </w:rPr>
              <w:fldChar w:fldCharType="separate"/>
            </w:r>
            <w:r>
              <w:rPr>
                <w:noProof/>
                <w:webHidden/>
              </w:rPr>
              <w:t>7</w:t>
            </w:r>
            <w:r>
              <w:rPr>
                <w:noProof/>
                <w:webHidden/>
              </w:rPr>
              <w:fldChar w:fldCharType="end"/>
            </w:r>
          </w:hyperlink>
        </w:p>
        <w:p w14:paraId="72524C1F" w14:textId="3AFD4E79" w:rsidR="009C35AF" w:rsidRDefault="009C35AF">
          <w:pPr>
            <w:pStyle w:val="TOC2"/>
            <w:tabs>
              <w:tab w:val="right" w:leader="dot" w:pos="9350"/>
            </w:tabs>
            <w:rPr>
              <w:rFonts w:asciiTheme="minorHAnsi" w:eastAsiaTheme="minorEastAsia" w:hAnsiTheme="minorHAnsi" w:cstheme="minorBidi"/>
              <w:noProof/>
            </w:rPr>
          </w:pPr>
          <w:hyperlink w:anchor="_Toc218870751" w:history="1">
            <w:r w:rsidRPr="0047641F">
              <w:rPr>
                <w:rStyle w:val="Hyperlink"/>
                <w:noProof/>
                <w:lang w:val="el-GR"/>
              </w:rPr>
              <w:t>2.3 Θεωρίες συμπεριφοράς και κινήτρων στον τουρισμό</w:t>
            </w:r>
            <w:r>
              <w:rPr>
                <w:noProof/>
                <w:webHidden/>
              </w:rPr>
              <w:tab/>
            </w:r>
            <w:r>
              <w:rPr>
                <w:noProof/>
                <w:webHidden/>
              </w:rPr>
              <w:fldChar w:fldCharType="begin"/>
            </w:r>
            <w:r>
              <w:rPr>
                <w:noProof/>
                <w:webHidden/>
              </w:rPr>
              <w:instrText xml:space="preserve"> PAGEREF _Toc218870751 \h </w:instrText>
            </w:r>
            <w:r>
              <w:rPr>
                <w:noProof/>
                <w:webHidden/>
              </w:rPr>
            </w:r>
            <w:r>
              <w:rPr>
                <w:noProof/>
                <w:webHidden/>
              </w:rPr>
              <w:fldChar w:fldCharType="separate"/>
            </w:r>
            <w:r>
              <w:rPr>
                <w:noProof/>
                <w:webHidden/>
              </w:rPr>
              <w:t>10</w:t>
            </w:r>
            <w:r>
              <w:rPr>
                <w:noProof/>
                <w:webHidden/>
              </w:rPr>
              <w:fldChar w:fldCharType="end"/>
            </w:r>
          </w:hyperlink>
        </w:p>
        <w:p w14:paraId="5A3F39E5" w14:textId="1191AE88" w:rsidR="009C35AF" w:rsidRDefault="009C35AF">
          <w:pPr>
            <w:pStyle w:val="TOC2"/>
            <w:tabs>
              <w:tab w:val="right" w:leader="dot" w:pos="9350"/>
            </w:tabs>
            <w:rPr>
              <w:rFonts w:asciiTheme="minorHAnsi" w:eastAsiaTheme="minorEastAsia" w:hAnsiTheme="minorHAnsi" w:cstheme="minorBidi"/>
              <w:noProof/>
            </w:rPr>
          </w:pPr>
          <w:hyperlink w:anchor="_Toc218870752" w:history="1">
            <w:r w:rsidRPr="0047641F">
              <w:rPr>
                <w:rStyle w:val="Hyperlink"/>
                <w:noProof/>
                <w:lang w:val="el-GR"/>
              </w:rPr>
              <w:t>2.4 Εμπειρία, αυθεντικότητα και το ιερό</w:t>
            </w:r>
            <w:r>
              <w:rPr>
                <w:noProof/>
                <w:webHidden/>
              </w:rPr>
              <w:tab/>
            </w:r>
            <w:r>
              <w:rPr>
                <w:noProof/>
                <w:webHidden/>
              </w:rPr>
              <w:fldChar w:fldCharType="begin"/>
            </w:r>
            <w:r>
              <w:rPr>
                <w:noProof/>
                <w:webHidden/>
              </w:rPr>
              <w:instrText xml:space="preserve"> PAGEREF _Toc218870752 \h </w:instrText>
            </w:r>
            <w:r>
              <w:rPr>
                <w:noProof/>
                <w:webHidden/>
              </w:rPr>
            </w:r>
            <w:r>
              <w:rPr>
                <w:noProof/>
                <w:webHidden/>
              </w:rPr>
              <w:fldChar w:fldCharType="separate"/>
            </w:r>
            <w:r>
              <w:rPr>
                <w:noProof/>
                <w:webHidden/>
              </w:rPr>
              <w:t>12</w:t>
            </w:r>
            <w:r>
              <w:rPr>
                <w:noProof/>
                <w:webHidden/>
              </w:rPr>
              <w:fldChar w:fldCharType="end"/>
            </w:r>
          </w:hyperlink>
        </w:p>
        <w:p w14:paraId="469CF11D" w14:textId="084225F4" w:rsidR="009C35AF" w:rsidRDefault="009C35AF">
          <w:pPr>
            <w:pStyle w:val="TOC2"/>
            <w:tabs>
              <w:tab w:val="right" w:leader="dot" w:pos="9350"/>
            </w:tabs>
            <w:rPr>
              <w:rFonts w:asciiTheme="minorHAnsi" w:eastAsiaTheme="minorEastAsia" w:hAnsiTheme="minorHAnsi" w:cstheme="minorBidi"/>
              <w:noProof/>
            </w:rPr>
          </w:pPr>
          <w:hyperlink w:anchor="_Toc218870753" w:history="1">
            <w:r w:rsidRPr="0047641F">
              <w:rPr>
                <w:rStyle w:val="Hyperlink"/>
                <w:noProof/>
                <w:lang w:val="el-GR"/>
              </w:rPr>
              <w:t>2.5 Πολιτιστική κληρονομιά και διαχείριση ιερών τόπων</w:t>
            </w:r>
            <w:r>
              <w:rPr>
                <w:noProof/>
                <w:webHidden/>
              </w:rPr>
              <w:tab/>
            </w:r>
            <w:r>
              <w:rPr>
                <w:noProof/>
                <w:webHidden/>
              </w:rPr>
              <w:fldChar w:fldCharType="begin"/>
            </w:r>
            <w:r>
              <w:rPr>
                <w:noProof/>
                <w:webHidden/>
              </w:rPr>
              <w:instrText xml:space="preserve"> PAGEREF _Toc218870753 \h </w:instrText>
            </w:r>
            <w:r>
              <w:rPr>
                <w:noProof/>
                <w:webHidden/>
              </w:rPr>
            </w:r>
            <w:r>
              <w:rPr>
                <w:noProof/>
                <w:webHidden/>
              </w:rPr>
              <w:fldChar w:fldCharType="separate"/>
            </w:r>
            <w:r>
              <w:rPr>
                <w:noProof/>
                <w:webHidden/>
              </w:rPr>
              <w:t>17</w:t>
            </w:r>
            <w:r>
              <w:rPr>
                <w:noProof/>
                <w:webHidden/>
              </w:rPr>
              <w:fldChar w:fldCharType="end"/>
            </w:r>
          </w:hyperlink>
        </w:p>
        <w:p w14:paraId="0DDAC718" w14:textId="36D96262" w:rsidR="009C35AF" w:rsidRDefault="009C35AF">
          <w:pPr>
            <w:pStyle w:val="TOC1"/>
            <w:tabs>
              <w:tab w:val="right" w:leader="dot" w:pos="9350"/>
            </w:tabs>
            <w:rPr>
              <w:rFonts w:asciiTheme="minorHAnsi" w:eastAsiaTheme="minorEastAsia" w:hAnsiTheme="minorHAnsi" w:cstheme="minorBidi"/>
              <w:noProof/>
            </w:rPr>
          </w:pPr>
          <w:hyperlink w:anchor="_Toc218870754" w:history="1">
            <w:r w:rsidRPr="0047641F">
              <w:rPr>
                <w:rStyle w:val="Hyperlink"/>
                <w:noProof/>
                <w:lang w:val="el-GR"/>
              </w:rPr>
              <w:t>3. Μεθοδολογία βιβλιογραφικής ανασκόπησης</w:t>
            </w:r>
            <w:r>
              <w:rPr>
                <w:noProof/>
                <w:webHidden/>
              </w:rPr>
              <w:tab/>
            </w:r>
            <w:r>
              <w:rPr>
                <w:noProof/>
                <w:webHidden/>
              </w:rPr>
              <w:fldChar w:fldCharType="begin"/>
            </w:r>
            <w:r>
              <w:rPr>
                <w:noProof/>
                <w:webHidden/>
              </w:rPr>
              <w:instrText xml:space="preserve"> PAGEREF _Toc218870754 \h </w:instrText>
            </w:r>
            <w:r>
              <w:rPr>
                <w:noProof/>
                <w:webHidden/>
              </w:rPr>
            </w:r>
            <w:r>
              <w:rPr>
                <w:noProof/>
                <w:webHidden/>
              </w:rPr>
              <w:fldChar w:fldCharType="separate"/>
            </w:r>
            <w:r>
              <w:rPr>
                <w:noProof/>
                <w:webHidden/>
              </w:rPr>
              <w:t>21</w:t>
            </w:r>
            <w:r>
              <w:rPr>
                <w:noProof/>
                <w:webHidden/>
              </w:rPr>
              <w:fldChar w:fldCharType="end"/>
            </w:r>
          </w:hyperlink>
        </w:p>
        <w:p w14:paraId="1D14AA3B" w14:textId="36377AD4" w:rsidR="009C35AF" w:rsidRDefault="009C35AF">
          <w:pPr>
            <w:pStyle w:val="TOC2"/>
            <w:tabs>
              <w:tab w:val="right" w:leader="dot" w:pos="9350"/>
            </w:tabs>
            <w:rPr>
              <w:rFonts w:asciiTheme="minorHAnsi" w:eastAsiaTheme="minorEastAsia" w:hAnsiTheme="minorHAnsi" w:cstheme="minorBidi"/>
              <w:noProof/>
            </w:rPr>
          </w:pPr>
          <w:hyperlink w:anchor="_Toc218870755" w:history="1">
            <w:r w:rsidRPr="0047641F">
              <w:rPr>
                <w:rStyle w:val="Hyperlink"/>
                <w:noProof/>
                <w:lang w:val="el-GR"/>
              </w:rPr>
              <w:t>3.1 Σχεδιασμός ανασκόπησης</w:t>
            </w:r>
            <w:r>
              <w:rPr>
                <w:noProof/>
                <w:webHidden/>
              </w:rPr>
              <w:tab/>
            </w:r>
            <w:r>
              <w:rPr>
                <w:noProof/>
                <w:webHidden/>
              </w:rPr>
              <w:fldChar w:fldCharType="begin"/>
            </w:r>
            <w:r>
              <w:rPr>
                <w:noProof/>
                <w:webHidden/>
              </w:rPr>
              <w:instrText xml:space="preserve"> PAGEREF _Toc218870755 \h </w:instrText>
            </w:r>
            <w:r>
              <w:rPr>
                <w:noProof/>
                <w:webHidden/>
              </w:rPr>
            </w:r>
            <w:r>
              <w:rPr>
                <w:noProof/>
                <w:webHidden/>
              </w:rPr>
              <w:fldChar w:fldCharType="separate"/>
            </w:r>
            <w:r>
              <w:rPr>
                <w:noProof/>
                <w:webHidden/>
              </w:rPr>
              <w:t>21</w:t>
            </w:r>
            <w:r>
              <w:rPr>
                <w:noProof/>
                <w:webHidden/>
              </w:rPr>
              <w:fldChar w:fldCharType="end"/>
            </w:r>
          </w:hyperlink>
        </w:p>
        <w:p w14:paraId="3CD349FD" w14:textId="23F9AFF1" w:rsidR="009C35AF" w:rsidRDefault="009C35AF">
          <w:pPr>
            <w:pStyle w:val="TOC2"/>
            <w:tabs>
              <w:tab w:val="right" w:leader="dot" w:pos="9350"/>
            </w:tabs>
            <w:rPr>
              <w:rFonts w:asciiTheme="minorHAnsi" w:eastAsiaTheme="minorEastAsia" w:hAnsiTheme="minorHAnsi" w:cstheme="minorBidi"/>
              <w:noProof/>
            </w:rPr>
          </w:pPr>
          <w:hyperlink w:anchor="_Toc218870756" w:history="1">
            <w:r w:rsidRPr="0047641F">
              <w:rPr>
                <w:rStyle w:val="Hyperlink"/>
                <w:noProof/>
                <w:lang w:val="el-GR"/>
              </w:rPr>
              <w:t>3.2 Στρατηγική αναζήτησης</w:t>
            </w:r>
            <w:r>
              <w:rPr>
                <w:noProof/>
                <w:webHidden/>
              </w:rPr>
              <w:tab/>
            </w:r>
            <w:r>
              <w:rPr>
                <w:noProof/>
                <w:webHidden/>
              </w:rPr>
              <w:fldChar w:fldCharType="begin"/>
            </w:r>
            <w:r>
              <w:rPr>
                <w:noProof/>
                <w:webHidden/>
              </w:rPr>
              <w:instrText xml:space="preserve"> PAGEREF _Toc218870756 \h </w:instrText>
            </w:r>
            <w:r>
              <w:rPr>
                <w:noProof/>
                <w:webHidden/>
              </w:rPr>
            </w:r>
            <w:r>
              <w:rPr>
                <w:noProof/>
                <w:webHidden/>
              </w:rPr>
              <w:fldChar w:fldCharType="separate"/>
            </w:r>
            <w:r>
              <w:rPr>
                <w:noProof/>
                <w:webHidden/>
              </w:rPr>
              <w:t>22</w:t>
            </w:r>
            <w:r>
              <w:rPr>
                <w:noProof/>
                <w:webHidden/>
              </w:rPr>
              <w:fldChar w:fldCharType="end"/>
            </w:r>
          </w:hyperlink>
        </w:p>
        <w:p w14:paraId="10CA3D5D" w14:textId="65DB7ADD" w:rsidR="009C35AF" w:rsidRDefault="009C35AF">
          <w:pPr>
            <w:pStyle w:val="TOC2"/>
            <w:tabs>
              <w:tab w:val="right" w:leader="dot" w:pos="9350"/>
            </w:tabs>
            <w:rPr>
              <w:rFonts w:asciiTheme="minorHAnsi" w:eastAsiaTheme="minorEastAsia" w:hAnsiTheme="minorHAnsi" w:cstheme="minorBidi"/>
              <w:noProof/>
            </w:rPr>
          </w:pPr>
          <w:hyperlink w:anchor="_Toc218870757" w:history="1">
            <w:r w:rsidRPr="0047641F">
              <w:rPr>
                <w:rStyle w:val="Hyperlink"/>
                <w:noProof/>
                <w:lang w:val="el-GR"/>
              </w:rPr>
              <w:t>3.3 Κριτήρια επιλογής</w:t>
            </w:r>
            <w:r>
              <w:rPr>
                <w:noProof/>
                <w:webHidden/>
              </w:rPr>
              <w:tab/>
            </w:r>
            <w:r>
              <w:rPr>
                <w:noProof/>
                <w:webHidden/>
              </w:rPr>
              <w:fldChar w:fldCharType="begin"/>
            </w:r>
            <w:r>
              <w:rPr>
                <w:noProof/>
                <w:webHidden/>
              </w:rPr>
              <w:instrText xml:space="preserve"> PAGEREF _Toc218870757 \h </w:instrText>
            </w:r>
            <w:r>
              <w:rPr>
                <w:noProof/>
                <w:webHidden/>
              </w:rPr>
            </w:r>
            <w:r>
              <w:rPr>
                <w:noProof/>
                <w:webHidden/>
              </w:rPr>
              <w:fldChar w:fldCharType="separate"/>
            </w:r>
            <w:r>
              <w:rPr>
                <w:noProof/>
                <w:webHidden/>
              </w:rPr>
              <w:t>23</w:t>
            </w:r>
            <w:r>
              <w:rPr>
                <w:noProof/>
                <w:webHidden/>
              </w:rPr>
              <w:fldChar w:fldCharType="end"/>
            </w:r>
          </w:hyperlink>
        </w:p>
        <w:p w14:paraId="39A0D315" w14:textId="560ABE85" w:rsidR="009C35AF" w:rsidRDefault="009C35AF">
          <w:pPr>
            <w:pStyle w:val="TOC2"/>
            <w:tabs>
              <w:tab w:val="right" w:leader="dot" w:pos="9350"/>
            </w:tabs>
            <w:rPr>
              <w:rFonts w:asciiTheme="minorHAnsi" w:eastAsiaTheme="minorEastAsia" w:hAnsiTheme="minorHAnsi" w:cstheme="minorBidi"/>
              <w:noProof/>
            </w:rPr>
          </w:pPr>
          <w:hyperlink w:anchor="_Toc218870758" w:history="1">
            <w:r w:rsidRPr="0047641F">
              <w:rPr>
                <w:rStyle w:val="Hyperlink"/>
                <w:noProof/>
                <w:lang w:val="el-GR"/>
              </w:rPr>
              <w:t>3.4 Τρόπος ανάλυσης</w:t>
            </w:r>
            <w:r>
              <w:rPr>
                <w:noProof/>
                <w:webHidden/>
              </w:rPr>
              <w:tab/>
            </w:r>
            <w:r>
              <w:rPr>
                <w:noProof/>
                <w:webHidden/>
              </w:rPr>
              <w:fldChar w:fldCharType="begin"/>
            </w:r>
            <w:r>
              <w:rPr>
                <w:noProof/>
                <w:webHidden/>
              </w:rPr>
              <w:instrText xml:space="preserve"> PAGEREF _Toc218870758 \h </w:instrText>
            </w:r>
            <w:r>
              <w:rPr>
                <w:noProof/>
                <w:webHidden/>
              </w:rPr>
            </w:r>
            <w:r>
              <w:rPr>
                <w:noProof/>
                <w:webHidden/>
              </w:rPr>
              <w:fldChar w:fldCharType="separate"/>
            </w:r>
            <w:r>
              <w:rPr>
                <w:noProof/>
                <w:webHidden/>
              </w:rPr>
              <w:t>24</w:t>
            </w:r>
            <w:r>
              <w:rPr>
                <w:noProof/>
                <w:webHidden/>
              </w:rPr>
              <w:fldChar w:fldCharType="end"/>
            </w:r>
          </w:hyperlink>
        </w:p>
        <w:p w14:paraId="69CE8C3E" w14:textId="145A8F72" w:rsidR="009C35AF" w:rsidRDefault="009C35AF">
          <w:pPr>
            <w:pStyle w:val="TOC2"/>
            <w:tabs>
              <w:tab w:val="right" w:leader="dot" w:pos="9350"/>
            </w:tabs>
            <w:rPr>
              <w:rFonts w:asciiTheme="minorHAnsi" w:eastAsiaTheme="minorEastAsia" w:hAnsiTheme="minorHAnsi" w:cstheme="minorBidi"/>
              <w:noProof/>
            </w:rPr>
          </w:pPr>
          <w:hyperlink w:anchor="_Toc218870759" w:history="1">
            <w:r w:rsidRPr="0047641F">
              <w:rPr>
                <w:rStyle w:val="Hyperlink"/>
                <w:noProof/>
                <w:lang w:val="el-GR"/>
              </w:rPr>
              <w:t>3.5 Περιορισμοί</w:t>
            </w:r>
            <w:r>
              <w:rPr>
                <w:noProof/>
                <w:webHidden/>
              </w:rPr>
              <w:tab/>
            </w:r>
            <w:r>
              <w:rPr>
                <w:noProof/>
                <w:webHidden/>
              </w:rPr>
              <w:fldChar w:fldCharType="begin"/>
            </w:r>
            <w:r>
              <w:rPr>
                <w:noProof/>
                <w:webHidden/>
              </w:rPr>
              <w:instrText xml:space="preserve"> PAGEREF _Toc218870759 \h </w:instrText>
            </w:r>
            <w:r>
              <w:rPr>
                <w:noProof/>
                <w:webHidden/>
              </w:rPr>
            </w:r>
            <w:r>
              <w:rPr>
                <w:noProof/>
                <w:webHidden/>
              </w:rPr>
              <w:fldChar w:fldCharType="separate"/>
            </w:r>
            <w:r>
              <w:rPr>
                <w:noProof/>
                <w:webHidden/>
              </w:rPr>
              <w:t>26</w:t>
            </w:r>
            <w:r>
              <w:rPr>
                <w:noProof/>
                <w:webHidden/>
              </w:rPr>
              <w:fldChar w:fldCharType="end"/>
            </w:r>
          </w:hyperlink>
        </w:p>
        <w:p w14:paraId="33E70888" w14:textId="68DC65CF" w:rsidR="009C35AF" w:rsidRDefault="009C35AF">
          <w:pPr>
            <w:pStyle w:val="TOC1"/>
            <w:tabs>
              <w:tab w:val="right" w:leader="dot" w:pos="9350"/>
            </w:tabs>
            <w:rPr>
              <w:rFonts w:asciiTheme="minorHAnsi" w:eastAsiaTheme="minorEastAsia" w:hAnsiTheme="minorHAnsi" w:cstheme="minorBidi"/>
              <w:noProof/>
            </w:rPr>
          </w:pPr>
          <w:hyperlink w:anchor="_Toc218870760" w:history="1">
            <w:r w:rsidRPr="0047641F">
              <w:rPr>
                <w:rStyle w:val="Hyperlink"/>
                <w:noProof/>
                <w:lang w:val="el-GR"/>
              </w:rPr>
              <w:t>4. Αποτελέσματα (θεματική σύνθεση με εστίαση στην Ελλάδα)</w:t>
            </w:r>
            <w:r>
              <w:rPr>
                <w:noProof/>
                <w:webHidden/>
              </w:rPr>
              <w:tab/>
            </w:r>
            <w:r>
              <w:rPr>
                <w:noProof/>
                <w:webHidden/>
              </w:rPr>
              <w:fldChar w:fldCharType="begin"/>
            </w:r>
            <w:r>
              <w:rPr>
                <w:noProof/>
                <w:webHidden/>
              </w:rPr>
              <w:instrText xml:space="preserve"> PAGEREF _Toc218870760 \h </w:instrText>
            </w:r>
            <w:r>
              <w:rPr>
                <w:noProof/>
                <w:webHidden/>
              </w:rPr>
            </w:r>
            <w:r>
              <w:rPr>
                <w:noProof/>
                <w:webHidden/>
              </w:rPr>
              <w:fldChar w:fldCharType="separate"/>
            </w:r>
            <w:r>
              <w:rPr>
                <w:noProof/>
                <w:webHidden/>
              </w:rPr>
              <w:t>27</w:t>
            </w:r>
            <w:r>
              <w:rPr>
                <w:noProof/>
                <w:webHidden/>
              </w:rPr>
              <w:fldChar w:fldCharType="end"/>
            </w:r>
          </w:hyperlink>
        </w:p>
        <w:p w14:paraId="413F135C" w14:textId="653B8FB7" w:rsidR="009C35AF" w:rsidRDefault="009C35AF">
          <w:pPr>
            <w:pStyle w:val="TOC2"/>
            <w:tabs>
              <w:tab w:val="right" w:leader="dot" w:pos="9350"/>
            </w:tabs>
            <w:rPr>
              <w:rFonts w:asciiTheme="minorHAnsi" w:eastAsiaTheme="minorEastAsia" w:hAnsiTheme="minorHAnsi" w:cstheme="minorBidi"/>
              <w:noProof/>
            </w:rPr>
          </w:pPr>
          <w:hyperlink w:anchor="_Toc218870761" w:history="1">
            <w:r w:rsidRPr="0047641F">
              <w:rPr>
                <w:rStyle w:val="Hyperlink"/>
                <w:noProof/>
                <w:lang w:val="el-GR"/>
              </w:rPr>
              <w:t>4.1 Θεματική 1: Επιπτώσεις και αξία του θρησκευτικού τουρισμού (οικονομική, κοινωνική, πολιτισμική)</w:t>
            </w:r>
            <w:r>
              <w:rPr>
                <w:noProof/>
                <w:webHidden/>
              </w:rPr>
              <w:tab/>
            </w:r>
            <w:r>
              <w:rPr>
                <w:noProof/>
                <w:webHidden/>
              </w:rPr>
              <w:fldChar w:fldCharType="begin"/>
            </w:r>
            <w:r>
              <w:rPr>
                <w:noProof/>
                <w:webHidden/>
              </w:rPr>
              <w:instrText xml:space="preserve"> PAGEREF _Toc218870761 \h </w:instrText>
            </w:r>
            <w:r>
              <w:rPr>
                <w:noProof/>
                <w:webHidden/>
              </w:rPr>
            </w:r>
            <w:r>
              <w:rPr>
                <w:noProof/>
                <w:webHidden/>
              </w:rPr>
              <w:fldChar w:fldCharType="separate"/>
            </w:r>
            <w:r>
              <w:rPr>
                <w:noProof/>
                <w:webHidden/>
              </w:rPr>
              <w:t>29</w:t>
            </w:r>
            <w:r>
              <w:rPr>
                <w:noProof/>
                <w:webHidden/>
              </w:rPr>
              <w:fldChar w:fldCharType="end"/>
            </w:r>
          </w:hyperlink>
        </w:p>
        <w:p w14:paraId="2BD694FA" w14:textId="1AA27760" w:rsidR="009C35AF" w:rsidRDefault="009C35AF">
          <w:pPr>
            <w:pStyle w:val="TOC2"/>
            <w:tabs>
              <w:tab w:val="right" w:leader="dot" w:pos="9350"/>
            </w:tabs>
            <w:rPr>
              <w:rFonts w:asciiTheme="minorHAnsi" w:eastAsiaTheme="minorEastAsia" w:hAnsiTheme="minorHAnsi" w:cstheme="minorBidi"/>
              <w:noProof/>
            </w:rPr>
          </w:pPr>
          <w:hyperlink w:anchor="_Toc218870762" w:history="1">
            <w:r w:rsidRPr="0047641F">
              <w:rPr>
                <w:rStyle w:val="Hyperlink"/>
                <w:noProof/>
                <w:lang w:val="el-GR"/>
              </w:rPr>
              <w:t>Θεματική 2: Κίνητρα, συμπεριφορά επισκεπτών και εμπειρία (</w:t>
            </w:r>
            <w:r w:rsidRPr="0047641F">
              <w:rPr>
                <w:rStyle w:val="Hyperlink"/>
                <w:noProof/>
              </w:rPr>
              <w:t>visitor</w:t>
            </w:r>
            <w:r w:rsidRPr="0047641F">
              <w:rPr>
                <w:rStyle w:val="Hyperlink"/>
                <w:noProof/>
                <w:lang w:val="el-GR"/>
              </w:rPr>
              <w:t xml:space="preserve"> </w:t>
            </w:r>
            <w:r w:rsidRPr="0047641F">
              <w:rPr>
                <w:rStyle w:val="Hyperlink"/>
                <w:noProof/>
              </w:rPr>
              <w:t>experience</w:t>
            </w:r>
            <w:r w:rsidRPr="0047641F">
              <w:rPr>
                <w:rStyle w:val="Hyperlink"/>
                <w:noProof/>
                <w:lang w:val="el-GR"/>
              </w:rPr>
              <w:t>).</w:t>
            </w:r>
            <w:r>
              <w:rPr>
                <w:noProof/>
                <w:webHidden/>
              </w:rPr>
              <w:tab/>
            </w:r>
            <w:r>
              <w:rPr>
                <w:noProof/>
                <w:webHidden/>
              </w:rPr>
              <w:fldChar w:fldCharType="begin"/>
            </w:r>
            <w:r>
              <w:rPr>
                <w:noProof/>
                <w:webHidden/>
              </w:rPr>
              <w:instrText xml:space="preserve"> PAGEREF _Toc218870762 \h </w:instrText>
            </w:r>
            <w:r>
              <w:rPr>
                <w:noProof/>
                <w:webHidden/>
              </w:rPr>
            </w:r>
            <w:r>
              <w:rPr>
                <w:noProof/>
                <w:webHidden/>
              </w:rPr>
              <w:fldChar w:fldCharType="separate"/>
            </w:r>
            <w:r>
              <w:rPr>
                <w:noProof/>
                <w:webHidden/>
              </w:rPr>
              <w:t>36</w:t>
            </w:r>
            <w:r>
              <w:rPr>
                <w:noProof/>
                <w:webHidden/>
              </w:rPr>
              <w:fldChar w:fldCharType="end"/>
            </w:r>
          </w:hyperlink>
        </w:p>
        <w:p w14:paraId="621E0B84" w14:textId="1E7A318A" w:rsidR="009C35AF" w:rsidRDefault="009C35AF">
          <w:pPr>
            <w:pStyle w:val="TOC2"/>
            <w:tabs>
              <w:tab w:val="right" w:leader="dot" w:pos="9350"/>
            </w:tabs>
            <w:rPr>
              <w:rFonts w:asciiTheme="minorHAnsi" w:eastAsiaTheme="minorEastAsia" w:hAnsiTheme="minorHAnsi" w:cstheme="minorBidi"/>
              <w:noProof/>
            </w:rPr>
          </w:pPr>
          <w:hyperlink w:anchor="_Toc218870763" w:history="1">
            <w:r w:rsidRPr="0047641F">
              <w:rPr>
                <w:rStyle w:val="Hyperlink"/>
                <w:noProof/>
                <w:lang w:val="el-GR"/>
              </w:rPr>
              <w:t>Θεματική 3: Αυθεντικότητα, τουριστικοποίηση και διαχείριση ιερών τόπων.</w:t>
            </w:r>
            <w:r>
              <w:rPr>
                <w:noProof/>
                <w:webHidden/>
              </w:rPr>
              <w:tab/>
            </w:r>
            <w:r>
              <w:rPr>
                <w:noProof/>
                <w:webHidden/>
              </w:rPr>
              <w:fldChar w:fldCharType="begin"/>
            </w:r>
            <w:r>
              <w:rPr>
                <w:noProof/>
                <w:webHidden/>
              </w:rPr>
              <w:instrText xml:space="preserve"> PAGEREF _Toc218870763 \h </w:instrText>
            </w:r>
            <w:r>
              <w:rPr>
                <w:noProof/>
                <w:webHidden/>
              </w:rPr>
            </w:r>
            <w:r>
              <w:rPr>
                <w:noProof/>
                <w:webHidden/>
              </w:rPr>
              <w:fldChar w:fldCharType="separate"/>
            </w:r>
            <w:r>
              <w:rPr>
                <w:noProof/>
                <w:webHidden/>
              </w:rPr>
              <w:t>36</w:t>
            </w:r>
            <w:r>
              <w:rPr>
                <w:noProof/>
                <w:webHidden/>
              </w:rPr>
              <w:fldChar w:fldCharType="end"/>
            </w:r>
          </w:hyperlink>
        </w:p>
        <w:p w14:paraId="35ACB8D8" w14:textId="2284F1C5" w:rsidR="009C35AF" w:rsidRDefault="009C35AF">
          <w:pPr>
            <w:pStyle w:val="TOC2"/>
            <w:tabs>
              <w:tab w:val="right" w:leader="dot" w:pos="9350"/>
            </w:tabs>
            <w:rPr>
              <w:rFonts w:asciiTheme="minorHAnsi" w:eastAsiaTheme="minorEastAsia" w:hAnsiTheme="minorHAnsi" w:cstheme="minorBidi"/>
              <w:noProof/>
            </w:rPr>
          </w:pPr>
          <w:hyperlink w:anchor="_Toc218870764" w:history="1">
            <w:r w:rsidRPr="0047641F">
              <w:rPr>
                <w:rStyle w:val="Hyperlink"/>
                <w:noProof/>
                <w:lang w:val="el-GR"/>
              </w:rPr>
              <w:t>Θεματική 4: Θρησκευτικός τουρισμός στην Ελλάδα και ενδεικτικοί προορισμοί.</w:t>
            </w:r>
            <w:r>
              <w:rPr>
                <w:noProof/>
                <w:webHidden/>
              </w:rPr>
              <w:tab/>
            </w:r>
            <w:r>
              <w:rPr>
                <w:noProof/>
                <w:webHidden/>
              </w:rPr>
              <w:fldChar w:fldCharType="begin"/>
            </w:r>
            <w:r>
              <w:rPr>
                <w:noProof/>
                <w:webHidden/>
              </w:rPr>
              <w:instrText xml:space="preserve"> PAGEREF _Toc218870764 \h </w:instrText>
            </w:r>
            <w:r>
              <w:rPr>
                <w:noProof/>
                <w:webHidden/>
              </w:rPr>
            </w:r>
            <w:r>
              <w:rPr>
                <w:noProof/>
                <w:webHidden/>
              </w:rPr>
              <w:fldChar w:fldCharType="separate"/>
            </w:r>
            <w:r>
              <w:rPr>
                <w:noProof/>
                <w:webHidden/>
              </w:rPr>
              <w:t>37</w:t>
            </w:r>
            <w:r>
              <w:rPr>
                <w:noProof/>
                <w:webHidden/>
              </w:rPr>
              <w:fldChar w:fldCharType="end"/>
            </w:r>
          </w:hyperlink>
        </w:p>
        <w:p w14:paraId="3E3C13E8" w14:textId="50EF3A37" w:rsidR="009C35AF" w:rsidRDefault="009C35AF">
          <w:pPr>
            <w:pStyle w:val="TOC2"/>
            <w:tabs>
              <w:tab w:val="right" w:leader="dot" w:pos="9350"/>
            </w:tabs>
            <w:rPr>
              <w:rFonts w:asciiTheme="minorHAnsi" w:eastAsiaTheme="minorEastAsia" w:hAnsiTheme="minorHAnsi" w:cstheme="minorBidi"/>
              <w:noProof/>
            </w:rPr>
          </w:pPr>
          <w:hyperlink w:anchor="_Toc218870765" w:history="1">
            <w:r w:rsidRPr="0047641F">
              <w:rPr>
                <w:rStyle w:val="Hyperlink"/>
                <w:noProof/>
                <w:lang w:val="el-GR"/>
              </w:rPr>
              <w:t>Μετέωρα</w:t>
            </w:r>
            <w:r>
              <w:rPr>
                <w:noProof/>
                <w:webHidden/>
              </w:rPr>
              <w:tab/>
            </w:r>
            <w:r>
              <w:rPr>
                <w:noProof/>
                <w:webHidden/>
              </w:rPr>
              <w:fldChar w:fldCharType="begin"/>
            </w:r>
            <w:r>
              <w:rPr>
                <w:noProof/>
                <w:webHidden/>
              </w:rPr>
              <w:instrText xml:space="preserve"> PAGEREF _Toc218870765 \h </w:instrText>
            </w:r>
            <w:r>
              <w:rPr>
                <w:noProof/>
                <w:webHidden/>
              </w:rPr>
            </w:r>
            <w:r>
              <w:rPr>
                <w:noProof/>
                <w:webHidden/>
              </w:rPr>
              <w:fldChar w:fldCharType="separate"/>
            </w:r>
            <w:r>
              <w:rPr>
                <w:noProof/>
                <w:webHidden/>
              </w:rPr>
              <w:t>37</w:t>
            </w:r>
            <w:r>
              <w:rPr>
                <w:noProof/>
                <w:webHidden/>
              </w:rPr>
              <w:fldChar w:fldCharType="end"/>
            </w:r>
          </w:hyperlink>
        </w:p>
        <w:p w14:paraId="21D4722A" w14:textId="024AF5F3" w:rsidR="009C35AF" w:rsidRDefault="009C35AF">
          <w:pPr>
            <w:pStyle w:val="TOC1"/>
            <w:tabs>
              <w:tab w:val="right" w:leader="dot" w:pos="9350"/>
            </w:tabs>
            <w:rPr>
              <w:rFonts w:asciiTheme="minorHAnsi" w:eastAsiaTheme="minorEastAsia" w:hAnsiTheme="minorHAnsi" w:cstheme="minorBidi"/>
              <w:noProof/>
            </w:rPr>
          </w:pPr>
          <w:hyperlink w:anchor="_Toc218870766" w:history="1">
            <w:r w:rsidRPr="0047641F">
              <w:rPr>
                <w:rStyle w:val="Hyperlink"/>
                <w:noProof/>
                <w:lang w:val="el-GR"/>
              </w:rPr>
              <w:t>Βιβλιογραφία</w:t>
            </w:r>
            <w:r>
              <w:rPr>
                <w:noProof/>
                <w:webHidden/>
              </w:rPr>
              <w:tab/>
            </w:r>
            <w:r>
              <w:rPr>
                <w:noProof/>
                <w:webHidden/>
              </w:rPr>
              <w:fldChar w:fldCharType="begin"/>
            </w:r>
            <w:r>
              <w:rPr>
                <w:noProof/>
                <w:webHidden/>
              </w:rPr>
              <w:instrText xml:space="preserve"> PAGEREF _Toc218870766 \h </w:instrText>
            </w:r>
            <w:r>
              <w:rPr>
                <w:noProof/>
                <w:webHidden/>
              </w:rPr>
            </w:r>
            <w:r>
              <w:rPr>
                <w:noProof/>
                <w:webHidden/>
              </w:rPr>
              <w:fldChar w:fldCharType="separate"/>
            </w:r>
            <w:r>
              <w:rPr>
                <w:noProof/>
                <w:webHidden/>
              </w:rPr>
              <w:t>42</w:t>
            </w:r>
            <w:r>
              <w:rPr>
                <w:noProof/>
                <w:webHidden/>
              </w:rPr>
              <w:fldChar w:fldCharType="end"/>
            </w:r>
          </w:hyperlink>
        </w:p>
        <w:p w14:paraId="72BF7BC3" w14:textId="6E2C88A7" w:rsidR="004C01E2" w:rsidRDefault="004C01E2">
          <w:r>
            <w:rPr>
              <w:b/>
              <w:bCs/>
              <w:noProof/>
            </w:rPr>
            <w:fldChar w:fldCharType="end"/>
          </w:r>
        </w:p>
      </w:sdtContent>
    </w:sdt>
    <w:p w14:paraId="5316C9BA" w14:textId="77777777" w:rsidR="00DC622E" w:rsidRDefault="00DC622E">
      <w:pPr>
        <w:rPr>
          <w:lang w:val="el-GR"/>
        </w:rPr>
      </w:pPr>
    </w:p>
    <w:p w14:paraId="19604203" w14:textId="01494138" w:rsidR="002B0D69" w:rsidRPr="00C82C87" w:rsidRDefault="00DC622E" w:rsidP="002B0D69">
      <w:pPr>
        <w:pStyle w:val="Heading1"/>
        <w:rPr>
          <w:lang w:val="el-GR"/>
        </w:rPr>
      </w:pPr>
      <w:r w:rsidRPr="00DC622E">
        <w:rPr>
          <w:lang w:val="el-GR"/>
        </w:rPr>
        <w:t xml:space="preserve"> </w:t>
      </w:r>
      <w:bookmarkStart w:id="0" w:name="_Toc218870747"/>
      <w:r w:rsidRPr="00DC622E">
        <w:rPr>
          <w:lang w:val="el-GR"/>
        </w:rPr>
        <w:t>Εισαγωγή</w:t>
      </w:r>
      <w:bookmarkEnd w:id="0"/>
    </w:p>
    <w:p w14:paraId="483E450B" w14:textId="3DB8DAB4" w:rsidR="002B0D69" w:rsidRDefault="002B0D69" w:rsidP="00C82C87">
      <w:pPr>
        <w:rPr>
          <w:lang w:val="el-GR"/>
        </w:rPr>
      </w:pPr>
    </w:p>
    <w:p w14:paraId="29C65D14" w14:textId="77777777" w:rsidR="00473B87" w:rsidRPr="009C35AF" w:rsidRDefault="00473B87" w:rsidP="00473B87">
      <w:pPr>
        <w:rPr>
          <w:lang w:val="el-GR"/>
        </w:rPr>
      </w:pPr>
      <w:r w:rsidRPr="00473B87">
        <w:rPr>
          <w:lang w:val="el-GR"/>
        </w:rPr>
        <w:t xml:space="preserve">Αυτό το κεφάλαιο εξετάζει την έννοια του τουρισμού, την εμφάνιση και την προέλευσή του, τον </w:t>
      </w:r>
      <w:proofErr w:type="spellStart"/>
      <w:r w:rsidRPr="00473B87">
        <w:rPr>
          <w:lang w:val="el-GR"/>
        </w:rPr>
        <w:t>πολυλειτουργικό</w:t>
      </w:r>
      <w:proofErr w:type="spellEnd"/>
      <w:r w:rsidRPr="00473B87">
        <w:rPr>
          <w:lang w:val="el-GR"/>
        </w:rPr>
        <w:t xml:space="preserve"> του ρόλο, καθώς και την εξέλιξή του σε νέες ειδικές και εναλλακτικές μορφές τουρισμού. Η έννοια έχει πολυάριθμους ορισμούς που έχουν αναπτυχθεί στη διεθνή βιβλιογραφία· ενδεικτικοί ορισμοί παρέχονται από τους </w:t>
      </w:r>
      <w:r w:rsidRPr="00473B87">
        <w:t>Hunziker</w:t>
      </w:r>
      <w:r w:rsidRPr="00473B87">
        <w:rPr>
          <w:lang w:val="el-GR"/>
        </w:rPr>
        <w:t xml:space="preserve"> &amp; </w:t>
      </w:r>
      <w:r w:rsidRPr="00473B87">
        <w:t>Krapf</w:t>
      </w:r>
      <w:r w:rsidRPr="00473B87">
        <w:rPr>
          <w:lang w:val="el-GR"/>
        </w:rPr>
        <w:t xml:space="preserve"> (1942), </w:t>
      </w:r>
      <w:r w:rsidRPr="00473B87">
        <w:t>Goeldner</w:t>
      </w:r>
      <w:r w:rsidRPr="00473B87">
        <w:rPr>
          <w:lang w:val="el-GR"/>
        </w:rPr>
        <w:t xml:space="preserve"> κ.ά. (1994) και </w:t>
      </w:r>
      <w:r w:rsidRPr="00473B87">
        <w:t>Miggins</w:t>
      </w:r>
      <w:r w:rsidRPr="00473B87">
        <w:rPr>
          <w:lang w:val="el-GR"/>
        </w:rPr>
        <w:t xml:space="preserve"> κ.ά. (2003). Σύμφωνα με τον Παγκόσμιο Οργανισμό Τουρισμού (</w:t>
      </w:r>
      <w:r w:rsidRPr="00473B87">
        <w:t>UNWTO</w:t>
      </w:r>
      <w:r w:rsidRPr="00473B87">
        <w:rPr>
          <w:lang w:val="el-GR"/>
        </w:rPr>
        <w:t xml:space="preserve">), ο τουρισμός ορίζεται θεσμικά, ενώ συναφείς ορισμούς προτείνει και ο </w:t>
      </w:r>
      <w:r w:rsidRPr="00473B87">
        <w:t>Ritchie</w:t>
      </w:r>
      <w:r w:rsidRPr="00473B87">
        <w:rPr>
          <w:lang w:val="el-GR"/>
        </w:rPr>
        <w:t xml:space="preserve"> (2009). Πρόκειται για πολυδιάστατο οικονομικό και κοινωνικό φαινόμενο που εκδηλώνεται όταν τα άτομα μετακινούνται προσωρινά από τον τόπο μόνιμης κατοικίας τους σε άλλη γεωγραφική περιοχή (συνήθως έως ένα έτος) για σκοπούς όπως αναψυχή, διακοπές, επαγγελματικές ή θρησκευτικές </w:t>
      </w:r>
      <w:r w:rsidRPr="009C35AF">
        <w:rPr>
          <w:lang w:val="el-GR"/>
        </w:rPr>
        <w:t>δραστηριότητες, επιδιώκοντας την ικανοποίηση ψυχοσωματικών και πνευματικών αναγκών.</w:t>
      </w:r>
    </w:p>
    <w:p w14:paraId="12460275" w14:textId="77777777" w:rsidR="008236D9" w:rsidRPr="009C35AF" w:rsidRDefault="008236D9" w:rsidP="008236D9">
      <w:pPr>
        <w:rPr>
          <w:lang w:val="el-GR"/>
        </w:rPr>
      </w:pPr>
      <w:r w:rsidRPr="009C35AF">
        <w:rPr>
          <w:lang w:val="el-GR"/>
        </w:rPr>
        <w:t xml:space="preserve">Η Ελλάδα έχει γνωρίσει αξιοσημείωτη παρουσία στον θρησκευτικό τουρισμό τα τελευταία χρόνια. Επισκέπτες από όλο τον κόσμο επιλέγουν την Ελλάδα για τις διακοπές τους, προκειμένου να βυθιστούν στη συναρπαστική ιστορία και τον πλούσιο πολιτισμό του Ελληνικού Κράτους. Υπεύθυνος για τον σχεδιασμό και την προώθηση της χώρας είναι ο Ελληνικός Οργανισμός </w:t>
      </w:r>
      <w:r w:rsidRPr="009C35AF">
        <w:rPr>
          <w:lang w:val="el-GR"/>
        </w:rPr>
        <w:lastRenderedPageBreak/>
        <w:t>Τουρισμού του Υπουργείου Τουρισμού (</w:t>
      </w:r>
      <w:proofErr w:type="spellStart"/>
      <w:r w:rsidRPr="009C35AF">
        <w:t>Mylonopoulos</w:t>
      </w:r>
      <w:proofErr w:type="spellEnd"/>
      <w:r w:rsidRPr="009C35AF">
        <w:rPr>
          <w:lang w:val="el-GR"/>
        </w:rPr>
        <w:t xml:space="preserve"> </w:t>
      </w:r>
      <w:r w:rsidRPr="009C35AF">
        <w:t>et</w:t>
      </w:r>
      <w:r w:rsidRPr="009C35AF">
        <w:rPr>
          <w:lang w:val="el-GR"/>
        </w:rPr>
        <w:t xml:space="preserve"> </w:t>
      </w:r>
      <w:r w:rsidRPr="009C35AF">
        <w:t>al</w:t>
      </w:r>
      <w:r w:rsidRPr="009C35AF">
        <w:rPr>
          <w:lang w:val="el-GR"/>
        </w:rPr>
        <w:t>., 2017). Οι γραφικές εκκλησίες, τα μοναστήρια και τα παρεκκλήσια της χώρας προσελκύουν επίσης ταξιδιώτες που αναζητούν πνευματικό φωτισμό και γαλήνιες αποδράσεις από τους έντονους ρυθμούς της ζωής τους. Εκτιμάται ότι μόνο οι ημεδαποί τουρίστες που επισκέπτονται θρησκευτικούς χώρους υπερβαίνουν ετησίως τους 300.000 (</w:t>
      </w:r>
      <w:proofErr w:type="spellStart"/>
      <w:r w:rsidRPr="009C35AF">
        <w:t>Balomenou</w:t>
      </w:r>
      <w:proofErr w:type="spellEnd"/>
      <w:r w:rsidRPr="009C35AF">
        <w:rPr>
          <w:lang w:val="el-GR"/>
        </w:rPr>
        <w:t xml:space="preserve"> </w:t>
      </w:r>
      <w:r w:rsidRPr="009C35AF">
        <w:t>et</w:t>
      </w:r>
      <w:r w:rsidRPr="009C35AF">
        <w:rPr>
          <w:lang w:val="el-GR"/>
        </w:rPr>
        <w:t xml:space="preserve"> </w:t>
      </w:r>
      <w:r w:rsidRPr="009C35AF">
        <w:t>al</w:t>
      </w:r>
      <w:r w:rsidRPr="009C35AF">
        <w:rPr>
          <w:lang w:val="el-GR"/>
        </w:rPr>
        <w:t>., 2015).</w:t>
      </w:r>
    </w:p>
    <w:p w14:paraId="22D90139" w14:textId="77777777" w:rsidR="008236D9" w:rsidRPr="009C35AF" w:rsidRDefault="008236D9" w:rsidP="008236D9">
      <w:pPr>
        <w:rPr>
          <w:lang w:val="el-GR"/>
        </w:rPr>
      </w:pPr>
      <w:r w:rsidRPr="009C35AF">
        <w:rPr>
          <w:lang w:val="el-GR"/>
        </w:rPr>
        <w:t xml:space="preserve">Το Ελληνικό Κράτος αποτελεί δημοφιλή προορισμό για τον Θρησκευτικό Τουρισμό, λόγω του πλήθους θρησκευτικών τόπων και μνημείων. Ωστόσο, η Ελλάδα δεν μπορεί να οριστεί αποκλειστικά ως θρησκευτικός προορισμός. </w:t>
      </w:r>
      <w:proofErr w:type="spellStart"/>
      <w:r w:rsidRPr="009C35AF">
        <w:rPr>
          <w:lang w:val="el-GR"/>
        </w:rPr>
        <w:t>Γραφονήσια</w:t>
      </w:r>
      <w:proofErr w:type="spellEnd"/>
      <w:r w:rsidRPr="009C35AF">
        <w:rPr>
          <w:lang w:val="el-GR"/>
        </w:rPr>
        <w:t xml:space="preserve"> στολισμένα με λαμπρά παρεκκλήσια, βαμμένα στα χαρακτηριστικά χρώματα της χώρας, το λευκό και το γαλάζιο (όπως η εθνική σημαία), μονές ενταγμένες στον Οργανισμό Ηνωμένων Εθνών για την Εκπαίδευση, την Επιστήμη και τον Πολιτισμό (</w:t>
      </w:r>
      <w:r w:rsidRPr="009C35AF">
        <w:t>UNESCO</w:t>
      </w:r>
      <w:r w:rsidRPr="009C35AF">
        <w:rPr>
          <w:lang w:val="el-GR"/>
        </w:rPr>
        <w:t>), βυζαντινές εκκλησίες στην ηπειρωτική χώρα και ακόμη και κρυφές εκκλησίες-σχολεία από τα χρόνια του οθωμανικού ζυγού, θα μπορούσαν να αποτελέσουν ισχυρά παραδείγματα της παρουσίας του κράτους στην αγορά του Θρησκευτικού Τουρισμού. Ποιος είναι ο κύριος σκοπός κάθε επίσκεψης; Η ιστορία, ο πολιτισμός και η πίστη.</w:t>
      </w:r>
    </w:p>
    <w:p w14:paraId="664EB023" w14:textId="697CF464" w:rsidR="008236D9" w:rsidRPr="008236D9" w:rsidRDefault="008236D9" w:rsidP="00473B87">
      <w:pPr>
        <w:rPr>
          <w:lang w:val="el-GR"/>
        </w:rPr>
      </w:pPr>
      <w:r w:rsidRPr="009C35AF">
        <w:rPr>
          <w:lang w:val="el-GR"/>
        </w:rPr>
        <w:t>Η Ελλάδα απαρτίζεται από 51 περιφέρειες και καθεμία από αυτές διαθέτει ένα μνημείο αφιερωμένο στην Ορθόδοξη Χριστιανική πίστη και σε άλλες θρησκείες, όπως ο Ιουδαϊσμός, οι 12 αρχαίοι θεοί του Ολύμπου και άλλες. Στο πλαίσιο της έρευνας της παρούσας πτυχιακής, συντάσσω έναν ολοκληρωμένο πίνακα που παρουσιάζει τις διάφορες περιφέρειες της Ελλάδας και τα αντίστοιχα θρησκευτικά τους μνημεία. Στόχος είναι να αποδειχθεί ότι κάθε περιφέρεια του Ελληνικού Κράτους, ακόμη και οι λιγότερο δημοφιλείς, διαθέτει ένα μοναδικό μνημείο θρησκευτικού χαρακτήρα που διαφυλάσσει την πολιτισμική κληρονομιά της χώρας. Βλ. παράρτημα, πίνακας αριθμός 1: «Οι 51 περιφέρειες του Ελληνικού Κράτους και από ένα θρησκευτικό μνημείο καθεμιά».</w:t>
      </w:r>
    </w:p>
    <w:p w14:paraId="39ED93DE" w14:textId="77777777" w:rsidR="00473B87" w:rsidRDefault="00473B87" w:rsidP="00473B87">
      <w:pPr>
        <w:rPr>
          <w:lang w:val="el-GR"/>
        </w:rPr>
      </w:pPr>
      <w:r w:rsidRPr="00473B87">
        <w:rPr>
          <w:lang w:val="el-GR"/>
        </w:rPr>
        <w:lastRenderedPageBreak/>
        <w:t xml:space="preserve">Ο παγκόσμιος τουρισμός τις τελευταίες δεκαετίες έχει καταγράψει σταθερή ανάπτυξη και, παράλληλα, χαρακτηρίζεται από διαφοροποίηση των προσφερόμενων προϊόντων. Έχει αναδειχθεί ως ένας από τους δυναμικά αναπτυσσόμενους οικονομικούς τομείς και μία από τις βασικές πηγές εισοδήματος για πολλές αναπτυσσόμενες χώρες, με σημαντικά οικονομικά πλεονεκτήματα λόγω της υψηλής διασποράς του. Δημιουργεί ουσιαστικά οφέλη για την απασχόληση σε ένα ευρύ φάσμα κλάδων (π.χ. κατασκευές, μεταφορές, εμπόριο τροφίμων και ποτών κ.ά.) και επηρεάζει πολλούς διακριτούς τομείς της κοινωνικής και παραγωγικής ζωής μιας χώρας. Σύμφωνα με τα </w:t>
      </w:r>
      <w:r w:rsidRPr="00473B87">
        <w:rPr>
          <w:i/>
          <w:iCs/>
        </w:rPr>
        <w:t>UNWTO</w:t>
      </w:r>
      <w:r w:rsidRPr="00473B87">
        <w:rPr>
          <w:i/>
          <w:iCs/>
          <w:lang w:val="el-GR"/>
        </w:rPr>
        <w:t xml:space="preserve"> </w:t>
      </w:r>
      <w:r w:rsidRPr="00473B87">
        <w:rPr>
          <w:i/>
          <w:iCs/>
        </w:rPr>
        <w:t>Highlights</w:t>
      </w:r>
      <w:r w:rsidRPr="00473B87">
        <w:rPr>
          <w:lang w:val="el-GR"/>
        </w:rPr>
        <w:t xml:space="preserve"> (2019), η τουριστική βιομηχανία κατέχει κορυφαία θέση μεταξύ των εξαγωγικών κλάδων παγκοσμίως· η κατάταξη διαφοροποιείται όταν εξαιρούνται κατηγορίες όπως τα χημικά και τα καύσιμα και συνυπολογίζονται άλλοι κλάδοι (π.χ. αυτοκινητοβιομηχανία). Στην Ελλάδα, ο τουρισμός συμβάλλει στο ΑΕΠ κατά 20,8% και στη συνολική απασχόληση κατά 21,7% (</w:t>
      </w:r>
      <w:r w:rsidRPr="00473B87">
        <w:t>SETE</w:t>
      </w:r>
      <w:r w:rsidRPr="00473B87">
        <w:rPr>
          <w:lang w:val="el-GR"/>
        </w:rPr>
        <w:t>, 2019).</w:t>
      </w:r>
    </w:p>
    <w:p w14:paraId="6642EDBE" w14:textId="77777777" w:rsidR="00674D97" w:rsidRPr="00473B87" w:rsidRDefault="00674D97" w:rsidP="00473B87">
      <w:pPr>
        <w:rPr>
          <w:lang w:val="el-GR"/>
        </w:rPr>
      </w:pPr>
    </w:p>
    <w:p w14:paraId="71B5ED9E" w14:textId="59D88E78" w:rsidR="00674D97" w:rsidRPr="00674D97" w:rsidRDefault="00674D97" w:rsidP="00674D97">
      <w:pPr>
        <w:rPr>
          <w:lang w:val="el-GR"/>
        </w:rPr>
      </w:pPr>
      <w:r w:rsidRPr="00674D97">
        <w:rPr>
          <w:lang w:val="el-GR"/>
        </w:rPr>
        <w:t xml:space="preserve"> σκοπός, στόχοι</w:t>
      </w:r>
    </w:p>
    <w:p w14:paraId="6B69C04E" w14:textId="63DE66B6" w:rsidR="00674D97" w:rsidRPr="00674D97" w:rsidRDefault="00674D97" w:rsidP="00674D97">
      <w:pPr>
        <w:rPr>
          <w:lang w:val="el-GR"/>
        </w:rPr>
      </w:pPr>
      <w:r w:rsidRPr="00674D97">
        <w:rPr>
          <w:lang w:val="el-GR"/>
        </w:rPr>
        <w:t xml:space="preserve">  </w:t>
      </w:r>
      <w:r w:rsidRPr="00674D97">
        <w:rPr>
          <w:i/>
          <w:iCs/>
          <w:lang w:val="el-GR"/>
        </w:rPr>
        <w:t>ερευνητικά ερωτήματα</w:t>
      </w:r>
      <w:r w:rsidRPr="00674D97">
        <w:rPr>
          <w:lang w:val="el-GR"/>
        </w:rPr>
        <w:t xml:space="preserve"> (λίγα, καθαρά)</w:t>
      </w:r>
    </w:p>
    <w:p w14:paraId="53035E8E" w14:textId="66173B24" w:rsidR="00674D97" w:rsidRPr="00674D97" w:rsidRDefault="00674D97" w:rsidP="00674D97">
      <w:pPr>
        <w:rPr>
          <w:lang w:val="el-GR"/>
        </w:rPr>
      </w:pPr>
      <w:r w:rsidRPr="00674D97">
        <w:rPr>
          <w:lang w:val="el-GR"/>
        </w:rPr>
        <w:t xml:space="preserve">  οριοθέτηση (τι ΔΕΝ κάνεις: π.χ. όχι πρωτογενής έρευνα)</w:t>
      </w:r>
    </w:p>
    <w:p w14:paraId="434F4EEB" w14:textId="2444CAEB" w:rsidR="00674D97" w:rsidRPr="00674D97" w:rsidRDefault="00674D97" w:rsidP="00674D97">
      <w:r w:rsidRPr="00674D97">
        <w:t xml:space="preserve">  </w:t>
      </w:r>
      <w:proofErr w:type="spellStart"/>
      <w:r w:rsidRPr="00674D97">
        <w:t>δομή</w:t>
      </w:r>
      <w:proofErr w:type="spellEnd"/>
      <w:r w:rsidRPr="00674D97">
        <w:t xml:space="preserve"> </w:t>
      </w:r>
      <w:proofErr w:type="spellStart"/>
      <w:r w:rsidRPr="00674D97">
        <w:t>εργ</w:t>
      </w:r>
      <w:proofErr w:type="spellEnd"/>
      <w:r w:rsidRPr="00674D97">
        <w:t>ασίας</w:t>
      </w:r>
    </w:p>
    <w:p w14:paraId="2AD7816B" w14:textId="77777777" w:rsidR="002B0D69" w:rsidRDefault="002B0D69" w:rsidP="002B0D69">
      <w:pPr>
        <w:rPr>
          <w:lang w:val="el-GR"/>
        </w:rPr>
      </w:pPr>
    </w:p>
    <w:p w14:paraId="24E659BF" w14:textId="77777777" w:rsidR="00473B87" w:rsidRPr="00473B87" w:rsidRDefault="00473B87" w:rsidP="002B0D69">
      <w:pPr>
        <w:rPr>
          <w:lang w:val="el-GR"/>
        </w:rPr>
      </w:pPr>
    </w:p>
    <w:p w14:paraId="3804DDE8" w14:textId="617031EB" w:rsidR="00DC622E" w:rsidRDefault="002B0D69" w:rsidP="00B75D16">
      <w:pPr>
        <w:pStyle w:val="Heading1"/>
        <w:rPr>
          <w:lang w:val="el-GR"/>
        </w:rPr>
      </w:pPr>
      <w:bookmarkStart w:id="1" w:name="_Toc218870748"/>
      <w:r w:rsidRPr="002B0D69">
        <w:rPr>
          <w:lang w:val="el-GR"/>
        </w:rPr>
        <w:lastRenderedPageBreak/>
        <w:t>2</w:t>
      </w:r>
      <w:r w:rsidR="00DC622E" w:rsidRPr="00DC622E">
        <w:rPr>
          <w:lang w:val="el-GR"/>
        </w:rPr>
        <w:t>. Θεωρητικό Πλαίσιο</w:t>
      </w:r>
      <w:bookmarkEnd w:id="1"/>
    </w:p>
    <w:p w14:paraId="0D57AAA8" w14:textId="77777777" w:rsidR="00473B87" w:rsidRDefault="00473B87" w:rsidP="00DC622E">
      <w:pPr>
        <w:rPr>
          <w:b/>
          <w:bCs/>
          <w:lang w:val="el-GR"/>
        </w:rPr>
      </w:pPr>
    </w:p>
    <w:p w14:paraId="20C16001" w14:textId="017FC265" w:rsidR="00473B87" w:rsidRDefault="00473B87" w:rsidP="00B75D16">
      <w:pPr>
        <w:pStyle w:val="Heading2"/>
        <w:rPr>
          <w:lang w:val="el-GR"/>
        </w:rPr>
      </w:pPr>
      <w:bookmarkStart w:id="2" w:name="_Toc218870749"/>
      <w:r w:rsidRPr="00C82C87">
        <w:rPr>
          <w:lang w:val="el-GR"/>
        </w:rPr>
        <w:t>2.</w:t>
      </w:r>
      <w:r w:rsidR="00B75D16">
        <w:rPr>
          <w:lang w:val="el-GR"/>
        </w:rPr>
        <w:t>1 Ιστορική αναδρομή</w:t>
      </w:r>
      <w:bookmarkEnd w:id="2"/>
      <w:r w:rsidRPr="00C82C87">
        <w:rPr>
          <w:lang w:val="el-GR"/>
        </w:rPr>
        <w:t xml:space="preserve"> </w:t>
      </w:r>
    </w:p>
    <w:p w14:paraId="2CAFDE54" w14:textId="0B3925A0" w:rsidR="00473B87" w:rsidRDefault="00A25653" w:rsidP="00A25653">
      <w:pPr>
        <w:rPr>
          <w:lang w:val="el-GR"/>
        </w:rPr>
      </w:pPr>
      <w:r w:rsidRPr="00A25653">
        <w:rPr>
          <w:lang w:val="el-GR"/>
        </w:rPr>
        <w:t>Ο τουρισμός</w:t>
      </w:r>
      <w:r>
        <w:rPr>
          <w:lang w:val="el-GR"/>
        </w:rPr>
        <w:t xml:space="preserve"> </w:t>
      </w:r>
      <w:r w:rsidRPr="00A25653">
        <w:rPr>
          <w:lang w:val="el-GR"/>
        </w:rPr>
        <w:t>έχει μακρά ιστορία. Οι αρχαίοι Έλληνες δεν ταξίδευαν μόνο για εμπορικούς λόγους, αλλά και για θεωρητικούς/γνωστικούς λόγους</w:t>
      </w:r>
      <w:r w:rsidR="00453B96">
        <w:rPr>
          <w:lang w:val="el-GR"/>
        </w:rPr>
        <w:t xml:space="preserve">. </w:t>
      </w:r>
      <w:r w:rsidRPr="00A25653">
        <w:rPr>
          <w:lang w:val="el-GR"/>
        </w:rPr>
        <w:t>Παραδείγματα αυτών ήταν ενδεικτικά ο Παυσανίας ο Περιηγητής, ο Μάρκο Πόλο, οι εξερευνητές, ο Λόρδος Βύρων. Μπορεί να αναφερθεί ότι στην αρχαία Ελλάδα οι Ολυμπιακοί Αγώνες ήταν από τους πρώτους οργανωμένους αγώνες με διεθνή συμμετοχή και με ειδικά κίνητρα (αθλήματα, εορτασμοί, φεστιβάλ κ.λπ.). Οι ταξιδιώτες της εποχής ήταν μέλη των ανώτερων τάξεων. Ο τουρισμός ανέκαθεν σχετιζόταν με την αναψυχή και τις δραστηριότητες που μπορούσαν να αναληφθούν κατά τη διάρκειά της. Κατά τον Μεσαίωνα, η πλειονότητα των ταξιδιών σχετιζόταν με θρησκευτικά ζητήματα και εκδηλώσεις, εορτασμούς και θεραπείες ιαματικών πηγών. Η θεωρία και η πρακτική των ιαματικών πηγών έγιναν πολύ δημοφιλείς από την εποχή της Ρωμαϊκής Αυτοκρατορίας και αργότερα συνδέθηκαν με την αναψυχή και την κοινωνική ζωή της υψηλής κοινωνίας κατά την περίοδο της Αναγέννησης (</w:t>
      </w:r>
      <w:proofErr w:type="spellStart"/>
      <w:r w:rsidRPr="00A25653">
        <w:t>Vitouladiti</w:t>
      </w:r>
      <w:proofErr w:type="spellEnd"/>
      <w:r w:rsidRPr="00A25653">
        <w:rPr>
          <w:lang w:val="el-GR"/>
        </w:rPr>
        <w:t xml:space="preserve">, 2000). Η άνοδος των ληστειών και της πειρατείας έκανε τα ταξίδια μη ασφαλή. Η πλειονότητα των ταξιδιών γινόταν στην Ιερουσαλήμ και σε ιερούς τόπους, όπου συγκεντρώνονταν καραβάνια προσκυνητών από κάθε μέρος της Ευρώπης, παρά τους κινδύνους και τις δυσκολίες ενός τόσο μεγάλου ταξιδιού. Εκείνη την εποχή συναντάμε και τα ταξίδια ανακάλυψης της Αμερικής και της Κίνας. Οι απαιτήσεις των αριστοκρατικών οικογενειών για την εκπαίδευση των παιδιών τους κατά την περίοδο της Αναγέννησης οδήγησαν σε ταξίδια στην Ευρώπη, ώστε να διευρύνουν τις πνευματικές τους εμπειρίες και να είναι ευπρόσδεκτοι στις βασιλικές αυλές. Τέτοια ταξίδια ονομάστηκαν </w:t>
      </w:r>
      <w:r w:rsidRPr="00A25653">
        <w:t>Grand</w:t>
      </w:r>
      <w:r w:rsidRPr="00A25653">
        <w:rPr>
          <w:lang w:val="el-GR"/>
        </w:rPr>
        <w:t xml:space="preserve"> </w:t>
      </w:r>
      <w:r w:rsidRPr="00A25653">
        <w:t>Tour</w:t>
      </w:r>
      <w:r w:rsidRPr="00A25653">
        <w:rPr>
          <w:lang w:val="el-GR"/>
        </w:rPr>
        <w:t>.</w:t>
      </w:r>
    </w:p>
    <w:p w14:paraId="36CFEED7" w14:textId="458D48F0" w:rsidR="00A25653" w:rsidRPr="00A25653" w:rsidRDefault="00A25653" w:rsidP="00A25653">
      <w:pPr>
        <w:rPr>
          <w:lang w:val="el-GR"/>
        </w:rPr>
      </w:pPr>
      <w:r w:rsidRPr="00A25653">
        <w:rPr>
          <w:lang w:val="el-GR"/>
        </w:rPr>
        <w:lastRenderedPageBreak/>
        <w:t>Η εξέλιξη τέτοιων ταξιδιών οδήγησε με κάποιο τρόπο στη μαζικοποίηση του τουρισμού και στην εισαγωγή των λεγόμενων τουριστικών πακέτων με ειδικές παροχές, όπως αυτή του ξεναγού μέχρι την ανάπτυξη ξενοδοχείων και δρόμων. Οι ναυτικοί ακολουθούνται από επιστήμονες, εμπόρους και ιεραποστόλους σε νέους προορισμούς, κουβαλώντας μαζί τους την ιστορία, τον πολιτισμό, την επιστήμη και τις ιδέες των χωρών προέλευσής τους (</w:t>
      </w:r>
      <w:proofErr w:type="spellStart"/>
      <w:r w:rsidRPr="00A25653">
        <w:rPr>
          <w:lang w:val="el-GR"/>
        </w:rPr>
        <w:t>Chartas</w:t>
      </w:r>
      <w:proofErr w:type="spellEnd"/>
      <w:r w:rsidRPr="00A25653">
        <w:rPr>
          <w:lang w:val="el-GR"/>
        </w:rPr>
        <w:t xml:space="preserve">, 1996). Ο 19ος αιώνας είναι ο αιώνας στον οποίο ο τουρισμός γνώρισε τεράστια άνθηση, με αποτέλεσμα την επακόλουθη μαζικοποίησή του. Η Βιομηχανική Επανάσταση άλλαξε δραστικά ολόκληρη την εικόνα του κοινωνικού και οικονομικού συστήματος. Λόγω της εμφάνισης του σιδηροδρόμου και της ανάπτυξης του ατμόπλοιου, η διαδικασία των ταξιδιών έγινε ταχύτερη, ασφαλέστερη και φθηνότερη. Η απότομη αύξηση του πληθυσμού και η ευημερία δημιουργούν μια τεράστια τουριστική ζήτηση, η οποία μεταφράζεται στην εμφάνιση των πρώτων ταξιδιωτικών πρακτορείων που εμπορευματοποίησαν το τουριστικό προϊόν. Ο </w:t>
      </w:r>
      <w:proofErr w:type="spellStart"/>
      <w:r w:rsidRPr="00A25653">
        <w:rPr>
          <w:lang w:val="el-GR"/>
        </w:rPr>
        <w:t>Thomas</w:t>
      </w:r>
      <w:proofErr w:type="spellEnd"/>
      <w:r w:rsidRPr="00A25653">
        <w:rPr>
          <w:lang w:val="el-GR"/>
        </w:rPr>
        <w:t xml:space="preserve"> </w:t>
      </w:r>
      <w:proofErr w:type="spellStart"/>
      <w:r w:rsidRPr="00A25653">
        <w:rPr>
          <w:lang w:val="el-GR"/>
        </w:rPr>
        <w:t>Cook</w:t>
      </w:r>
      <w:proofErr w:type="spellEnd"/>
      <w:r w:rsidRPr="00A25653">
        <w:rPr>
          <w:lang w:val="el-GR"/>
        </w:rPr>
        <w:t xml:space="preserve"> εφηύρε το πρώτο τουριστικό πρακτορείο το 1841 στην Αγγλία. Σε σύντομο χρονικό διάστημα οργάνωσε δύσκολες και μακρές εκδρομές στην Ευρώπη, την Αμερική και τους Αγίους Τόπους. Ο τελευταίος αιώνας απλώς συνεχίζει τον 20ό αιώνα όσον αφορά την τουριστική βιομηχανία. Ο δομημένος μαζικός τουρισμός ανθίζει και η Ευρώπη αναδεικνύεται στον πιο περιζήτητο τουριστικό προορισμό των ΗΠΑ. Τα ατμόπλοια γίνονται ταχύτερα και τα ταξίδια τους ασφαλέστερα. Αλλά μόλις έφτασαν στο τέλος τους, η κατάσταση του ρωμαϊκού κόσμου ήταν διαφορετική.</w:t>
      </w:r>
    </w:p>
    <w:p w14:paraId="45FC94DF" w14:textId="620A7091" w:rsidR="00473B87" w:rsidRDefault="00A25653" w:rsidP="00A25653">
      <w:pPr>
        <w:rPr>
          <w:lang w:val="el-GR"/>
        </w:rPr>
      </w:pPr>
      <w:r w:rsidRPr="00A25653">
        <w:rPr>
          <w:lang w:val="el-GR"/>
        </w:rPr>
        <w:t>Κατά τη διάρκεια του Πρώτου Παγκοσμίου Πολέμου άλλαξαν τις μεθόδους πραγματοποίησης του ταξιδιού. Με την εισαγωγή του αυτοκινήτου και του αεροπλάνου, η κίνηση των σιδηροδρόμων και των ατμόπλοιων μειώθηκε επίσης (</w:t>
      </w:r>
      <w:proofErr w:type="spellStart"/>
      <w:r w:rsidRPr="00A25653">
        <w:rPr>
          <w:lang w:val="el-GR"/>
        </w:rPr>
        <w:t>Vitouladiti</w:t>
      </w:r>
      <w:proofErr w:type="spellEnd"/>
      <w:r w:rsidRPr="00A25653">
        <w:rPr>
          <w:lang w:val="el-GR"/>
        </w:rPr>
        <w:t xml:space="preserve">, 2000). Τα τεχνολογικά προηγμένα έθνη προωθούν τον τουρισμό ως οικονομική δραστηριότητα που έχει καλά αποτελέσματα στις </w:t>
      </w:r>
      <w:r w:rsidRPr="00A25653">
        <w:rPr>
          <w:lang w:val="el-GR"/>
        </w:rPr>
        <w:lastRenderedPageBreak/>
        <w:t>οικονομίες τους και δημιουργούν τη σωστή θεσμική δομή που θα ενισχύσει, θα βελτιστοποιήσει και θα ρυθμίσει αυτή την ταχέως αναπτυσσόμενη λεγόμενη Βιομηχανία (</w:t>
      </w:r>
      <w:proofErr w:type="spellStart"/>
      <w:r w:rsidRPr="00A25653">
        <w:rPr>
          <w:lang w:val="el-GR"/>
        </w:rPr>
        <w:t>Chartas</w:t>
      </w:r>
      <w:proofErr w:type="spellEnd"/>
      <w:r w:rsidRPr="00A25653">
        <w:rPr>
          <w:lang w:val="el-GR"/>
        </w:rPr>
        <w:t>, 1996).</w:t>
      </w:r>
    </w:p>
    <w:p w14:paraId="26409186" w14:textId="47D59CF1" w:rsidR="00D73DDD" w:rsidRPr="00C82C87" w:rsidRDefault="00473B87" w:rsidP="00A25653">
      <w:pPr>
        <w:rPr>
          <w:b/>
          <w:bCs/>
          <w:lang w:val="el-GR"/>
        </w:rPr>
      </w:pPr>
      <w:r w:rsidRPr="00A25653">
        <w:rPr>
          <w:b/>
          <w:bCs/>
          <w:lang w:val="el-GR"/>
        </w:rPr>
        <w:t xml:space="preserve"> </w:t>
      </w:r>
    </w:p>
    <w:p w14:paraId="2DC1CD32" w14:textId="51B727BA" w:rsidR="00DC622E" w:rsidRPr="00C82C87" w:rsidRDefault="002B0D69" w:rsidP="00FA6083">
      <w:pPr>
        <w:pStyle w:val="Heading2"/>
        <w:rPr>
          <w:lang w:val="el-GR"/>
        </w:rPr>
      </w:pPr>
      <w:bookmarkStart w:id="3" w:name="_Toc218870750"/>
      <w:r w:rsidRPr="00FA6083">
        <w:rPr>
          <w:lang w:val="el-GR"/>
        </w:rPr>
        <w:t>2</w:t>
      </w:r>
      <w:r w:rsidR="00DC622E" w:rsidRPr="00DC622E">
        <w:rPr>
          <w:lang w:val="el-GR"/>
        </w:rPr>
        <w:t>.</w:t>
      </w:r>
      <w:r w:rsidR="00B75D16">
        <w:rPr>
          <w:lang w:val="el-GR"/>
        </w:rPr>
        <w:t>2</w:t>
      </w:r>
      <w:r w:rsidR="00DC622E" w:rsidRPr="00DC622E">
        <w:rPr>
          <w:lang w:val="el-GR"/>
        </w:rPr>
        <w:t xml:space="preserve"> Εννοιολογικές προσεγγίσεις και οριοθετήσεις</w:t>
      </w:r>
      <w:bookmarkEnd w:id="3"/>
    </w:p>
    <w:p w14:paraId="548A4C9C" w14:textId="77777777" w:rsidR="00FA6083" w:rsidRPr="00FA6083" w:rsidRDefault="00FA6083" w:rsidP="00FA6083">
      <w:pPr>
        <w:rPr>
          <w:lang w:val="el-GR"/>
        </w:rPr>
      </w:pPr>
      <w:r w:rsidRPr="00FA6083">
        <w:rPr>
          <w:lang w:val="el-GR"/>
        </w:rPr>
        <w:t xml:space="preserve">Η </w:t>
      </w:r>
      <w:proofErr w:type="spellStart"/>
      <w:r w:rsidRPr="00FA6083">
        <w:rPr>
          <w:lang w:val="el-GR"/>
        </w:rPr>
        <w:t>εννοιολόγηση</w:t>
      </w:r>
      <w:proofErr w:type="spellEnd"/>
      <w:r w:rsidRPr="00FA6083">
        <w:rPr>
          <w:lang w:val="el-GR"/>
        </w:rPr>
        <w:t xml:space="preserve"> του θρησκευτικού/</w:t>
      </w:r>
      <w:proofErr w:type="spellStart"/>
      <w:r w:rsidRPr="00FA6083">
        <w:rPr>
          <w:lang w:val="el-GR"/>
        </w:rPr>
        <w:t>προσκυνηματικού</w:t>
      </w:r>
      <w:proofErr w:type="spellEnd"/>
      <w:r w:rsidRPr="00FA6083">
        <w:rPr>
          <w:lang w:val="el-GR"/>
        </w:rPr>
        <w:t xml:space="preserve"> τουρισμού παραμένει αμφιλεγόμενη: οι ορισμοί ποικίλλουν, τα κίνητρα είναι μικτά και οι κατηγορίες συχνά επικαλύπτονται. Για λόγους αναλυτικής συνέπειας, υιοθετούμε ορισμούς λειτουργικούς, αλλά επισημαίνουμε ρητά τα όριά τους, ώστε οι μετρήσεις και οι συγκρίσεις να μη γίνονται «επί </w:t>
      </w:r>
      <w:proofErr w:type="spellStart"/>
      <w:r w:rsidRPr="00FA6083">
        <w:rPr>
          <w:lang w:val="el-GR"/>
        </w:rPr>
        <w:t>χαρτού</w:t>
      </w:r>
      <w:proofErr w:type="spellEnd"/>
      <w:r w:rsidRPr="00FA6083">
        <w:rPr>
          <w:lang w:val="el-GR"/>
        </w:rPr>
        <w:t>» (</w:t>
      </w:r>
      <w:r w:rsidRPr="00FA6083">
        <w:t>Collins</w:t>
      </w:r>
      <w:r w:rsidRPr="00FA6083">
        <w:rPr>
          <w:lang w:val="el-GR"/>
        </w:rPr>
        <w:t>-</w:t>
      </w:r>
      <w:r w:rsidRPr="00FA6083">
        <w:t>Kreiner</w:t>
      </w:r>
      <w:r w:rsidRPr="00FA6083">
        <w:rPr>
          <w:lang w:val="el-GR"/>
        </w:rPr>
        <w:t xml:space="preserve">, 2010; </w:t>
      </w:r>
      <w:r w:rsidRPr="00FA6083">
        <w:t>Timothy</w:t>
      </w:r>
      <w:r w:rsidRPr="00FA6083">
        <w:rPr>
          <w:lang w:val="el-GR"/>
        </w:rPr>
        <w:t xml:space="preserve"> &amp; </w:t>
      </w:r>
      <w:r w:rsidRPr="00FA6083">
        <w:t>Olsen</w:t>
      </w:r>
      <w:r w:rsidRPr="00FA6083">
        <w:rPr>
          <w:lang w:val="el-GR"/>
        </w:rPr>
        <w:t>, 2006).</w:t>
      </w:r>
    </w:p>
    <w:p w14:paraId="58A9D995" w14:textId="7F762096" w:rsidR="00FA6083" w:rsidRPr="00FA6083" w:rsidRDefault="00FA6083" w:rsidP="00FA6083">
      <w:pPr>
        <w:rPr>
          <w:b/>
          <w:bCs/>
          <w:lang w:val="el-GR"/>
        </w:rPr>
      </w:pPr>
      <w:r w:rsidRPr="00FA6083">
        <w:rPr>
          <w:b/>
          <w:bCs/>
          <w:lang w:val="el-GR"/>
        </w:rPr>
        <w:t>2.</w:t>
      </w:r>
      <w:r w:rsidR="00B75D16">
        <w:rPr>
          <w:b/>
          <w:bCs/>
          <w:lang w:val="el-GR"/>
        </w:rPr>
        <w:t>2</w:t>
      </w:r>
      <w:r w:rsidRPr="00FA6083">
        <w:rPr>
          <w:b/>
          <w:bCs/>
          <w:lang w:val="el-GR"/>
        </w:rPr>
        <w:t xml:space="preserve">.1 Ορισμοί: θρησκευτικός, </w:t>
      </w:r>
      <w:proofErr w:type="spellStart"/>
      <w:r w:rsidRPr="00FA6083">
        <w:rPr>
          <w:b/>
          <w:bCs/>
          <w:lang w:val="el-GR"/>
        </w:rPr>
        <w:t>προσκυνηματικός</w:t>
      </w:r>
      <w:proofErr w:type="spellEnd"/>
      <w:r w:rsidRPr="00FA6083">
        <w:rPr>
          <w:b/>
          <w:bCs/>
          <w:lang w:val="el-GR"/>
        </w:rPr>
        <w:t>, πνευματικός, πολιτιστικός τουρισμός</w:t>
      </w:r>
    </w:p>
    <w:p w14:paraId="070D0BF7" w14:textId="1358FB25" w:rsidR="00FA6083" w:rsidRDefault="00FA6083" w:rsidP="00FA6083">
      <w:pPr>
        <w:rPr>
          <w:lang w:val="el-GR"/>
        </w:rPr>
      </w:pPr>
      <w:r w:rsidRPr="00FA6083">
        <w:rPr>
          <w:lang w:val="el-GR"/>
        </w:rPr>
        <w:t xml:space="preserve">Ως </w:t>
      </w:r>
      <w:r w:rsidRPr="00FA6083">
        <w:rPr>
          <w:b/>
          <w:bCs/>
          <w:lang w:val="el-GR"/>
        </w:rPr>
        <w:t>θρησκευτικός τουρισμός</w:t>
      </w:r>
      <w:r w:rsidRPr="00FA6083">
        <w:rPr>
          <w:lang w:val="el-GR"/>
        </w:rPr>
        <w:t xml:space="preserve"> νοείται κάθε μετακίνηση όπου η θρησκεία αποτελεί κύριο ή δευτερεύον κίνητρο—από την επίσκεψη σε ιερούς τόπους έως τη συμμετοχή σε εορτές—χωρίς να προϋποτίθεται αποκλειστικά λατρευτική πρόθεση (</w:t>
      </w:r>
      <w:proofErr w:type="spellStart"/>
      <w:r w:rsidRPr="00FA6083">
        <w:t>Rinschede</w:t>
      </w:r>
      <w:proofErr w:type="spellEnd"/>
      <w:r w:rsidRPr="00FA6083">
        <w:rPr>
          <w:lang w:val="el-GR"/>
        </w:rPr>
        <w:t xml:space="preserve">, 1992; </w:t>
      </w:r>
      <w:r w:rsidRPr="00FA6083">
        <w:t>Timothy</w:t>
      </w:r>
      <w:r w:rsidRPr="00FA6083">
        <w:rPr>
          <w:lang w:val="el-GR"/>
        </w:rPr>
        <w:t xml:space="preserve"> &amp; </w:t>
      </w:r>
      <w:r w:rsidRPr="00FA6083">
        <w:t>Olsen</w:t>
      </w:r>
      <w:r w:rsidRPr="00FA6083">
        <w:rPr>
          <w:lang w:val="el-GR"/>
        </w:rPr>
        <w:t xml:space="preserve">, 2006). </w:t>
      </w:r>
    </w:p>
    <w:p w14:paraId="75C6DA59" w14:textId="6E99DC09" w:rsidR="003531BA" w:rsidRDefault="003531BA" w:rsidP="003531BA">
      <w:pPr>
        <w:rPr>
          <w:lang w:val="el-GR"/>
        </w:rPr>
      </w:pPr>
      <w:r w:rsidRPr="009C35AF">
        <w:rPr>
          <w:lang w:val="el-GR"/>
        </w:rPr>
        <w:t xml:space="preserve">Ο </w:t>
      </w:r>
      <w:proofErr w:type="spellStart"/>
      <w:r w:rsidRPr="009C35AF">
        <w:rPr>
          <w:lang w:val="el-GR"/>
        </w:rPr>
        <w:t>προσκυνηματικός</w:t>
      </w:r>
      <w:proofErr w:type="spellEnd"/>
      <w:r w:rsidRPr="009C35AF">
        <w:rPr>
          <w:lang w:val="el-GR"/>
        </w:rPr>
        <w:t xml:space="preserve"> τουρισμός είναι η μετακίνηση κυρίως για λόγους πίστης: σωτηρία, λατρεία, τάματα και ενεργή συμμετοχή σε τελετές (</w:t>
      </w:r>
      <w:r w:rsidRPr="009C35AF">
        <w:t>Turner</w:t>
      </w:r>
      <w:r w:rsidRPr="009C35AF">
        <w:rPr>
          <w:lang w:val="el-GR"/>
        </w:rPr>
        <w:t xml:space="preserve"> &amp; </w:t>
      </w:r>
      <w:r w:rsidRPr="009C35AF">
        <w:t>Turner</w:t>
      </w:r>
      <w:r w:rsidRPr="009C35AF">
        <w:rPr>
          <w:lang w:val="el-GR"/>
        </w:rPr>
        <w:t xml:space="preserve">, 1978; </w:t>
      </w:r>
      <w:r w:rsidRPr="009C35AF">
        <w:t>Collins</w:t>
      </w:r>
      <w:r w:rsidRPr="009C35AF">
        <w:rPr>
          <w:lang w:val="el-GR"/>
        </w:rPr>
        <w:t>-</w:t>
      </w:r>
      <w:r w:rsidRPr="009C35AF">
        <w:t>Kreiner</w:t>
      </w:r>
      <w:r w:rsidRPr="009C35AF">
        <w:rPr>
          <w:lang w:val="el-GR"/>
        </w:rPr>
        <w:t xml:space="preserve">, 2010). Ο πνευματικός τουρισμός αφορά πιο προσωπικές αναζητήσεις πέρα από τις επίσημες θρησκείες, όπως ευεξία, νόημα ή </w:t>
      </w:r>
      <w:proofErr w:type="spellStart"/>
      <w:r w:rsidRPr="009C35AF">
        <w:rPr>
          <w:lang w:val="el-GR"/>
        </w:rPr>
        <w:t>αυτοβελτίωση</w:t>
      </w:r>
      <w:proofErr w:type="spellEnd"/>
      <w:r w:rsidRPr="009C35AF">
        <w:rPr>
          <w:lang w:val="el-GR"/>
        </w:rPr>
        <w:t xml:space="preserve"> (</w:t>
      </w:r>
      <w:r w:rsidRPr="009C35AF">
        <w:t>Norman</w:t>
      </w:r>
      <w:r w:rsidRPr="009C35AF">
        <w:rPr>
          <w:lang w:val="el-GR"/>
        </w:rPr>
        <w:t xml:space="preserve">, 2011; </w:t>
      </w:r>
      <w:r w:rsidRPr="009C35AF">
        <w:t>Sharpley</w:t>
      </w:r>
      <w:r w:rsidRPr="009C35AF">
        <w:rPr>
          <w:lang w:val="el-GR"/>
        </w:rPr>
        <w:t xml:space="preserve"> &amp; </w:t>
      </w:r>
      <w:r w:rsidRPr="009C35AF">
        <w:t>Sundaram</w:t>
      </w:r>
      <w:r w:rsidRPr="009C35AF">
        <w:rPr>
          <w:lang w:val="el-GR"/>
        </w:rPr>
        <w:t>, 2005). Ο πολιτιστικός τουρισμός εστιάζει στη γνώση και την εμπειρία της κληρονομιάς και της τέχνης· οι θρησκευτικοί χώροι εντάσσονται εδώ όταν ο σκοπός του επισκέπτη είναι κυρίως γνωστικός ή αισθητικός (</w:t>
      </w:r>
      <w:r w:rsidRPr="009C35AF">
        <w:t>Timothy</w:t>
      </w:r>
      <w:r w:rsidRPr="009C35AF">
        <w:rPr>
          <w:lang w:val="el-GR"/>
        </w:rPr>
        <w:t xml:space="preserve"> &amp; </w:t>
      </w:r>
      <w:r w:rsidRPr="009C35AF">
        <w:t>Boyd</w:t>
      </w:r>
      <w:r w:rsidRPr="009C35AF">
        <w:rPr>
          <w:lang w:val="el-GR"/>
        </w:rPr>
        <w:t xml:space="preserve">, 2003; </w:t>
      </w:r>
      <w:r w:rsidRPr="009C35AF">
        <w:t>Shackley</w:t>
      </w:r>
      <w:r w:rsidRPr="009C35AF">
        <w:rPr>
          <w:lang w:val="el-GR"/>
        </w:rPr>
        <w:t>, 2001). Οι τρεις κατηγορίες δεν αποκλείουν η μία την άλλη· λειτουργούν ως φακοί για κίνητρα που συχνά συνυπάρχουν και αλλάζουν με τον χρόνο.</w:t>
      </w:r>
    </w:p>
    <w:p w14:paraId="4F6F882D" w14:textId="77777777" w:rsidR="003531BA" w:rsidRDefault="003531BA" w:rsidP="00FA6083">
      <w:pPr>
        <w:rPr>
          <w:lang w:val="el-GR"/>
        </w:rPr>
      </w:pPr>
    </w:p>
    <w:p w14:paraId="6E9B670E" w14:textId="04C81386" w:rsidR="00CB0FA2" w:rsidRPr="00FA6083" w:rsidRDefault="00CB0FA2" w:rsidP="00FA6083">
      <w:pPr>
        <w:rPr>
          <w:lang w:val="el-GR"/>
        </w:rPr>
      </w:pPr>
    </w:p>
    <w:p w14:paraId="1A90A640" w14:textId="630A817B" w:rsidR="00FA6083" w:rsidRPr="00FA6083" w:rsidRDefault="00FA6083" w:rsidP="00FA6083">
      <w:pPr>
        <w:rPr>
          <w:b/>
          <w:bCs/>
          <w:lang w:val="el-GR"/>
        </w:rPr>
      </w:pPr>
      <w:r w:rsidRPr="00FA6083">
        <w:rPr>
          <w:b/>
          <w:bCs/>
          <w:lang w:val="el-GR"/>
        </w:rPr>
        <w:t>2.</w:t>
      </w:r>
      <w:r w:rsidR="00B75D16">
        <w:rPr>
          <w:b/>
          <w:bCs/>
          <w:lang w:val="el-GR"/>
        </w:rPr>
        <w:t>2</w:t>
      </w:r>
      <w:r w:rsidRPr="00FA6083">
        <w:rPr>
          <w:b/>
          <w:bCs/>
          <w:lang w:val="el-GR"/>
        </w:rPr>
        <w:t>.2 Ιστορική εξέλιξη των εννοιών και σύγχρονες μετατοπίσεις</w:t>
      </w:r>
    </w:p>
    <w:p w14:paraId="3A469C79" w14:textId="77777777" w:rsidR="00FA6083" w:rsidRPr="00FA6083" w:rsidRDefault="00FA6083" w:rsidP="00FA6083">
      <w:pPr>
        <w:rPr>
          <w:lang w:val="el-GR"/>
        </w:rPr>
      </w:pPr>
      <w:r w:rsidRPr="00FA6083">
        <w:rPr>
          <w:lang w:val="el-GR"/>
        </w:rPr>
        <w:t>Οι θρησκευτικές μετακινήσεις προϋπάρχουν του μαζικού τουρισμού και συνδέονται με αρχαία προσκυνήματα, τάματα και αναζητήσεις ίασης (</w:t>
      </w:r>
      <w:r w:rsidRPr="00FA6083">
        <w:t>Turner</w:t>
      </w:r>
      <w:r w:rsidRPr="00FA6083">
        <w:rPr>
          <w:lang w:val="el-GR"/>
        </w:rPr>
        <w:t xml:space="preserve"> &amp; </w:t>
      </w:r>
      <w:r w:rsidRPr="00FA6083">
        <w:t>Turner</w:t>
      </w:r>
      <w:r w:rsidRPr="00FA6083">
        <w:rPr>
          <w:lang w:val="el-GR"/>
        </w:rPr>
        <w:t xml:space="preserve">, 1978; </w:t>
      </w:r>
      <w:proofErr w:type="spellStart"/>
      <w:r w:rsidRPr="00FA6083">
        <w:t>Vukoni</w:t>
      </w:r>
      <w:proofErr w:type="spellEnd"/>
      <w:r w:rsidRPr="00FA6083">
        <w:rPr>
          <w:lang w:val="el-GR"/>
        </w:rPr>
        <w:t>ć, 1996). Με τον εκσυγχρονισμό και την εξάπλωση του κοσμικού τουρισμού, ιεροί τόποι ενσωματώθηκαν σε δίκτυα μετακινήσεων που συνδύαζαν λατρεία και αναψυχή (</w:t>
      </w:r>
      <w:r w:rsidRPr="00FA6083">
        <w:t>Nolan</w:t>
      </w:r>
      <w:r w:rsidRPr="00FA6083">
        <w:rPr>
          <w:lang w:val="el-GR"/>
        </w:rPr>
        <w:t xml:space="preserve"> &amp; </w:t>
      </w:r>
      <w:r w:rsidRPr="00FA6083">
        <w:t>Nolan</w:t>
      </w:r>
      <w:r w:rsidRPr="00FA6083">
        <w:rPr>
          <w:lang w:val="el-GR"/>
        </w:rPr>
        <w:t>, 1992). Στη σύγχρονη περίοδο, τρεις μετατοπίσεις αναδιαμορφώνουν το πεδίο: (α) η «</w:t>
      </w:r>
      <w:proofErr w:type="spellStart"/>
      <w:r w:rsidRPr="00FA6083">
        <w:rPr>
          <w:lang w:val="el-GR"/>
        </w:rPr>
        <w:t>επανιεροποίηση</w:t>
      </w:r>
      <w:proofErr w:type="spellEnd"/>
      <w:r w:rsidRPr="00FA6083">
        <w:rPr>
          <w:lang w:val="el-GR"/>
        </w:rPr>
        <w:t xml:space="preserve">» τόπων μέσω τελετουργιών σε τουριστικά </w:t>
      </w:r>
      <w:proofErr w:type="spellStart"/>
      <w:r w:rsidRPr="00FA6083">
        <w:rPr>
          <w:lang w:val="el-GR"/>
        </w:rPr>
        <w:t>συμφραζόμενα</w:t>
      </w:r>
      <w:proofErr w:type="spellEnd"/>
      <w:r w:rsidRPr="00FA6083">
        <w:rPr>
          <w:lang w:val="el-GR"/>
        </w:rPr>
        <w:t xml:space="preserve">, (β) η άνοδος εξατομικευμένης πνευματικότητας εκτός θεσμικών πλαισίων και (γ) η ψηφιακή μεσολάβηση/υβριδοποίηση εμπειριών (π.χ. εικονικά προσκυνήματα, </w:t>
      </w:r>
      <w:r w:rsidRPr="00FA6083">
        <w:t>AR</w:t>
      </w:r>
      <w:r w:rsidRPr="00FA6083">
        <w:rPr>
          <w:lang w:val="el-GR"/>
        </w:rPr>
        <w:t>/</w:t>
      </w:r>
      <w:r w:rsidRPr="00FA6083">
        <w:t>VR</w:t>
      </w:r>
      <w:r w:rsidRPr="00FA6083">
        <w:rPr>
          <w:lang w:val="el-GR"/>
        </w:rPr>
        <w:t>), που μετακινούν το κέντρο βάρους από την ιστορική στην υπαρξιακή αυθεντικότητα (</w:t>
      </w:r>
      <w:r w:rsidRPr="00FA6083">
        <w:t>Wang</w:t>
      </w:r>
      <w:r w:rsidRPr="00FA6083">
        <w:rPr>
          <w:lang w:val="el-GR"/>
        </w:rPr>
        <w:t xml:space="preserve">, 1999; </w:t>
      </w:r>
      <w:r w:rsidRPr="00FA6083">
        <w:t>Norman</w:t>
      </w:r>
      <w:r w:rsidRPr="00FA6083">
        <w:rPr>
          <w:lang w:val="el-GR"/>
        </w:rPr>
        <w:t xml:space="preserve">, 2011; </w:t>
      </w:r>
      <w:r w:rsidRPr="00FA6083">
        <w:t>Timothy</w:t>
      </w:r>
      <w:r w:rsidRPr="00FA6083">
        <w:rPr>
          <w:lang w:val="el-GR"/>
        </w:rPr>
        <w:t xml:space="preserve"> &amp; </w:t>
      </w:r>
      <w:r w:rsidRPr="00FA6083">
        <w:t>Olsen</w:t>
      </w:r>
      <w:r w:rsidRPr="00FA6083">
        <w:rPr>
          <w:lang w:val="el-GR"/>
        </w:rPr>
        <w:t>, 2006).</w:t>
      </w:r>
    </w:p>
    <w:p w14:paraId="41EDA2C7" w14:textId="5FAFC012" w:rsidR="00FA6083" w:rsidRPr="00FA6083" w:rsidRDefault="00FA6083" w:rsidP="00FA6083">
      <w:pPr>
        <w:rPr>
          <w:b/>
          <w:bCs/>
          <w:lang w:val="el-GR"/>
        </w:rPr>
      </w:pPr>
      <w:r w:rsidRPr="00FA6083">
        <w:rPr>
          <w:b/>
          <w:bCs/>
          <w:lang w:val="el-GR"/>
        </w:rPr>
        <w:t>2.</w:t>
      </w:r>
      <w:r w:rsidR="00B75D16">
        <w:rPr>
          <w:b/>
          <w:bCs/>
          <w:lang w:val="el-GR"/>
        </w:rPr>
        <w:t>2</w:t>
      </w:r>
      <w:r w:rsidRPr="00FA6083">
        <w:rPr>
          <w:b/>
          <w:bCs/>
          <w:lang w:val="el-GR"/>
        </w:rPr>
        <w:t xml:space="preserve">.3 Θρησκευτικότητα </w:t>
      </w:r>
      <w:r w:rsidRPr="00FA6083">
        <w:rPr>
          <w:b/>
          <w:bCs/>
        </w:rPr>
        <w:t>vs</w:t>
      </w:r>
      <w:r w:rsidRPr="00FA6083">
        <w:rPr>
          <w:b/>
          <w:bCs/>
          <w:lang w:val="el-GR"/>
        </w:rPr>
        <w:t xml:space="preserve"> πνευματικότητα: διακρίσεις και επικαλύψεις</w:t>
      </w:r>
    </w:p>
    <w:p w14:paraId="548A7772" w14:textId="77777777" w:rsidR="00FA6083" w:rsidRPr="00FA6083" w:rsidRDefault="00FA6083" w:rsidP="00FA6083">
      <w:pPr>
        <w:rPr>
          <w:lang w:val="el-GR"/>
        </w:rPr>
      </w:pPr>
      <w:r w:rsidRPr="00FA6083">
        <w:rPr>
          <w:lang w:val="el-GR"/>
        </w:rPr>
        <w:t xml:space="preserve">Η </w:t>
      </w:r>
      <w:r w:rsidRPr="00FA6083">
        <w:rPr>
          <w:b/>
          <w:bCs/>
          <w:lang w:val="el-GR"/>
        </w:rPr>
        <w:t>θρησκευτικότητα</w:t>
      </w:r>
      <w:r w:rsidRPr="00FA6083">
        <w:rPr>
          <w:lang w:val="el-GR"/>
        </w:rPr>
        <w:t xml:space="preserve"> παραπέμπει σε κοινοτικές/δογματικές δομές πίστης και λατρείας, ενώ η </w:t>
      </w:r>
      <w:r w:rsidRPr="00FA6083">
        <w:rPr>
          <w:b/>
          <w:bCs/>
          <w:lang w:val="el-GR"/>
        </w:rPr>
        <w:t>πνευματικότητα</w:t>
      </w:r>
      <w:r w:rsidRPr="00FA6083">
        <w:rPr>
          <w:lang w:val="el-GR"/>
        </w:rPr>
        <w:t xml:space="preserve"> σε εξατομικευμένες αναζητήσεις νοήματος και ευεξίας (</w:t>
      </w:r>
      <w:r w:rsidRPr="00FA6083">
        <w:t>Sharpley</w:t>
      </w:r>
      <w:r w:rsidRPr="00FA6083">
        <w:rPr>
          <w:lang w:val="el-GR"/>
        </w:rPr>
        <w:t xml:space="preserve"> &amp; </w:t>
      </w:r>
      <w:r w:rsidRPr="00FA6083">
        <w:t>Sundaram</w:t>
      </w:r>
      <w:r w:rsidRPr="00FA6083">
        <w:rPr>
          <w:lang w:val="el-GR"/>
        </w:rPr>
        <w:t xml:space="preserve">, 2005; </w:t>
      </w:r>
      <w:r w:rsidRPr="00FA6083">
        <w:t>Norman</w:t>
      </w:r>
      <w:r w:rsidRPr="00FA6083">
        <w:rPr>
          <w:lang w:val="el-GR"/>
        </w:rPr>
        <w:t>, 2011). Εμπειρικά, τα όρια είναι πορώδη: ο ίδιος επισκέπτης μπορεί να επιδιώκει τελετουργική συμμετοχή και ταυτόχρονα συναισθηματική/στοχαστική εμπειρία του τόπου. Η συζήτηση για την αυθεντικότητα αποσαφηνίζει αυτή τη συνύπαρξη: πέρα από τη «σκηνοθετημένη αυθεντικότητα» (</w:t>
      </w:r>
      <w:proofErr w:type="spellStart"/>
      <w:r w:rsidRPr="00FA6083">
        <w:t>MacCannell</w:t>
      </w:r>
      <w:proofErr w:type="spellEnd"/>
      <w:r w:rsidRPr="00FA6083">
        <w:rPr>
          <w:lang w:val="el-GR"/>
        </w:rPr>
        <w:t xml:space="preserve">, 1973), η «υπαρξιακή αυθεντικότητα» εξηγεί γιατί οι άνθρωποι αξιολογούν ως «αληθινό» αυτό που βιώνουν, ανεξαρτήτως της </w:t>
      </w:r>
      <w:proofErr w:type="spellStart"/>
      <w:r w:rsidRPr="00FA6083">
        <w:rPr>
          <w:lang w:val="el-GR"/>
        </w:rPr>
        <w:t>τεκμηριακής</w:t>
      </w:r>
      <w:proofErr w:type="spellEnd"/>
      <w:r w:rsidRPr="00FA6083">
        <w:rPr>
          <w:lang w:val="el-GR"/>
        </w:rPr>
        <w:t xml:space="preserve"> γνησιότητας του τόπου (</w:t>
      </w:r>
      <w:r w:rsidRPr="00FA6083">
        <w:t>Wang</w:t>
      </w:r>
      <w:r w:rsidRPr="00FA6083">
        <w:rPr>
          <w:lang w:val="el-GR"/>
        </w:rPr>
        <w:t xml:space="preserve">, 1999). Η αναλυτική συνέπεια απαιτεί να δηλώνεται αν τα ευρήματα αφορούν θεσμικά εκφρασμένη θρησκευτικότητα ή εξατομικευμένη πνευματικότητα, ώστε να αποφεύγονται </w:t>
      </w:r>
      <w:r w:rsidRPr="00FA6083">
        <w:rPr>
          <w:lang w:val="el-GR"/>
        </w:rPr>
        <w:lastRenderedPageBreak/>
        <w:t>συμπεράσματα που υπερεκτιμούν/υποεκτιμούν τη λατρευτική διάσταση (</w:t>
      </w:r>
      <w:r w:rsidRPr="00FA6083">
        <w:t>Collins</w:t>
      </w:r>
      <w:r w:rsidRPr="00FA6083">
        <w:rPr>
          <w:lang w:val="el-GR"/>
        </w:rPr>
        <w:t>-</w:t>
      </w:r>
      <w:r w:rsidRPr="00FA6083">
        <w:t>Kreiner</w:t>
      </w:r>
      <w:r w:rsidRPr="00FA6083">
        <w:rPr>
          <w:lang w:val="el-GR"/>
        </w:rPr>
        <w:t xml:space="preserve">, 2010; </w:t>
      </w:r>
      <w:r w:rsidRPr="00FA6083">
        <w:t>Timothy</w:t>
      </w:r>
      <w:r w:rsidRPr="00FA6083">
        <w:rPr>
          <w:lang w:val="el-GR"/>
        </w:rPr>
        <w:t xml:space="preserve"> &amp; </w:t>
      </w:r>
      <w:r w:rsidRPr="00FA6083">
        <w:t>Olsen</w:t>
      </w:r>
      <w:r w:rsidRPr="00FA6083">
        <w:rPr>
          <w:lang w:val="el-GR"/>
        </w:rPr>
        <w:t>, 2006).</w:t>
      </w:r>
    </w:p>
    <w:p w14:paraId="5F15315F" w14:textId="64070BB7" w:rsidR="00FA6083" w:rsidRPr="00FA6083" w:rsidRDefault="00FA6083" w:rsidP="00FA6083">
      <w:pPr>
        <w:rPr>
          <w:b/>
          <w:bCs/>
          <w:lang w:val="el-GR"/>
        </w:rPr>
      </w:pPr>
      <w:r w:rsidRPr="00FA6083">
        <w:rPr>
          <w:b/>
          <w:bCs/>
          <w:lang w:val="el-GR"/>
        </w:rPr>
        <w:t>2.</w:t>
      </w:r>
      <w:r w:rsidR="00B75D16">
        <w:rPr>
          <w:b/>
          <w:bCs/>
          <w:lang w:val="el-GR"/>
        </w:rPr>
        <w:t>2</w:t>
      </w:r>
      <w:r w:rsidRPr="00FA6083">
        <w:rPr>
          <w:b/>
          <w:bCs/>
          <w:lang w:val="el-GR"/>
        </w:rPr>
        <w:t>.4 Τυπολογίες επισκεπτών και μορφές συμμετοχής</w:t>
      </w:r>
    </w:p>
    <w:p w14:paraId="4B13E500" w14:textId="77777777" w:rsidR="00FA6083" w:rsidRPr="00FA6083" w:rsidRDefault="00FA6083" w:rsidP="00FA6083">
      <w:pPr>
        <w:rPr>
          <w:lang w:val="el-GR"/>
        </w:rPr>
      </w:pPr>
      <w:r w:rsidRPr="00FA6083">
        <w:rPr>
          <w:lang w:val="el-GR"/>
        </w:rPr>
        <w:t xml:space="preserve">Οι τυπολογίες επιχειρούν να αποτυπώσουν την ετερογένεια κινήτρων/συμπεριφορών. Ένα χρήσιμο πλαίσιο διακρίνει </w:t>
      </w:r>
      <w:r w:rsidRPr="00FA6083">
        <w:rPr>
          <w:b/>
          <w:bCs/>
          <w:lang w:val="el-GR"/>
        </w:rPr>
        <w:t>τελετουργική συμμετοχή</w:t>
      </w:r>
      <w:r w:rsidRPr="00FA6083">
        <w:rPr>
          <w:lang w:val="el-GR"/>
        </w:rPr>
        <w:t xml:space="preserve"> (προσκυνήσεις, λιτανείες, τάματα), </w:t>
      </w:r>
      <w:r w:rsidRPr="00FA6083">
        <w:rPr>
          <w:b/>
          <w:bCs/>
          <w:lang w:val="el-GR"/>
        </w:rPr>
        <w:t>γνωστικό/ερμηνευτικό προσανατολισμό</w:t>
      </w:r>
      <w:r w:rsidRPr="00FA6083">
        <w:rPr>
          <w:lang w:val="el-GR"/>
        </w:rPr>
        <w:t xml:space="preserve"> (μάθηση για ιστορία/τέχνη) και </w:t>
      </w:r>
      <w:r w:rsidRPr="00FA6083">
        <w:rPr>
          <w:b/>
          <w:bCs/>
          <w:lang w:val="el-GR"/>
        </w:rPr>
        <w:t>αισθητηριακή/συναισθηματική εμπλοκή</w:t>
      </w:r>
      <w:r w:rsidRPr="00FA6083">
        <w:rPr>
          <w:lang w:val="el-GR"/>
        </w:rPr>
        <w:t xml:space="preserve"> (κατανυκτική ατμόσφαιρα, αναζήτηση «ηρεμίας»), συχνά συνυπάρχουσες στο ίδιο άτομο (</w:t>
      </w:r>
      <w:r w:rsidRPr="00FA6083">
        <w:t>Shackley</w:t>
      </w:r>
      <w:r w:rsidRPr="00FA6083">
        <w:rPr>
          <w:lang w:val="el-GR"/>
        </w:rPr>
        <w:t xml:space="preserve">, 2001; </w:t>
      </w:r>
      <w:r w:rsidRPr="00FA6083">
        <w:t>Nolan</w:t>
      </w:r>
      <w:r w:rsidRPr="00FA6083">
        <w:rPr>
          <w:lang w:val="el-GR"/>
        </w:rPr>
        <w:t xml:space="preserve"> &amp; </w:t>
      </w:r>
      <w:r w:rsidRPr="00FA6083">
        <w:t>Nolan</w:t>
      </w:r>
      <w:r w:rsidRPr="00FA6083">
        <w:rPr>
          <w:lang w:val="el-GR"/>
        </w:rPr>
        <w:t>, 1992). Παράλληλα, το συνεχές «προσκυνητής–τουρίστας» καταγράφει υβριδικές ταυτότητες μεταξύ καθαρών τύπων (</w:t>
      </w:r>
      <w:r w:rsidRPr="00FA6083">
        <w:t>Collins</w:t>
      </w:r>
      <w:r w:rsidRPr="00FA6083">
        <w:rPr>
          <w:lang w:val="el-GR"/>
        </w:rPr>
        <w:t>-</w:t>
      </w:r>
      <w:r w:rsidRPr="00FA6083">
        <w:t>Kreiner</w:t>
      </w:r>
      <w:r w:rsidRPr="00FA6083">
        <w:rPr>
          <w:lang w:val="el-GR"/>
        </w:rPr>
        <w:t xml:space="preserve">, 2010; </w:t>
      </w:r>
      <w:r w:rsidRPr="00FA6083">
        <w:t>Cohen</w:t>
      </w:r>
      <w:r w:rsidRPr="00FA6083">
        <w:rPr>
          <w:lang w:val="el-GR"/>
        </w:rPr>
        <w:t xml:space="preserve">, 1979). Ερευνητικά, οι τυπολογίες πρέπει να «μεταφράζονται» σε μετρήσιμους δείκτες (π.χ. ένταση τελετουργικής συμμετοχής, δηλωμένα κίνητρα, χρόνος παραμονής στον ιερό χώρο) για </w:t>
      </w:r>
      <w:proofErr w:type="spellStart"/>
      <w:r w:rsidRPr="00FA6083">
        <w:rPr>
          <w:lang w:val="el-GR"/>
        </w:rPr>
        <w:t>συγκρισιμότητα</w:t>
      </w:r>
      <w:proofErr w:type="spellEnd"/>
      <w:r w:rsidRPr="00FA6083">
        <w:rPr>
          <w:lang w:val="el-GR"/>
        </w:rPr>
        <w:t xml:space="preserve"> και αποφυγή </w:t>
      </w:r>
      <w:proofErr w:type="spellStart"/>
      <w:r w:rsidRPr="00FA6083">
        <w:rPr>
          <w:lang w:val="el-GR"/>
        </w:rPr>
        <w:t>ουσιοκρατικών</w:t>
      </w:r>
      <w:proofErr w:type="spellEnd"/>
      <w:r w:rsidRPr="00FA6083">
        <w:rPr>
          <w:lang w:val="el-GR"/>
        </w:rPr>
        <w:t xml:space="preserve"> γενικεύσεων.</w:t>
      </w:r>
    </w:p>
    <w:p w14:paraId="55450285" w14:textId="65662537" w:rsidR="00FA6083" w:rsidRPr="00FA6083" w:rsidRDefault="00FA6083" w:rsidP="00FA6083">
      <w:pPr>
        <w:rPr>
          <w:b/>
          <w:bCs/>
          <w:lang w:val="el-GR"/>
        </w:rPr>
      </w:pPr>
      <w:r w:rsidRPr="00FA6083">
        <w:rPr>
          <w:b/>
          <w:bCs/>
          <w:lang w:val="el-GR"/>
        </w:rPr>
        <w:t>2.</w:t>
      </w:r>
      <w:r w:rsidR="00B75D16">
        <w:rPr>
          <w:b/>
          <w:bCs/>
          <w:lang w:val="el-GR"/>
        </w:rPr>
        <w:t>2</w:t>
      </w:r>
      <w:r w:rsidRPr="00FA6083">
        <w:rPr>
          <w:b/>
          <w:bCs/>
          <w:lang w:val="el-GR"/>
        </w:rPr>
        <w:t xml:space="preserve">.5 Χαρτογράφηση εμπλεκομένων (εκκλησιαστικοί φορείς, </w:t>
      </w:r>
      <w:r w:rsidRPr="00FA6083">
        <w:rPr>
          <w:b/>
          <w:bCs/>
        </w:rPr>
        <w:t>DMOs</w:t>
      </w:r>
      <w:r w:rsidRPr="00FA6083">
        <w:rPr>
          <w:b/>
          <w:bCs/>
          <w:lang w:val="el-GR"/>
        </w:rPr>
        <w:t>, ΟΤΑ, κοινότητες)</w:t>
      </w:r>
    </w:p>
    <w:p w14:paraId="537E9A22" w14:textId="77777777" w:rsidR="00FA6083" w:rsidRPr="00FA6083" w:rsidRDefault="00FA6083" w:rsidP="00FA6083">
      <w:pPr>
        <w:rPr>
          <w:lang w:val="el-GR"/>
        </w:rPr>
      </w:pPr>
      <w:r w:rsidRPr="00FA6083">
        <w:rPr>
          <w:lang w:val="el-GR"/>
        </w:rPr>
        <w:t xml:space="preserve">Η διακυβέρνηση ιερών τόπων εμπλέκει </w:t>
      </w:r>
      <w:proofErr w:type="spellStart"/>
      <w:r w:rsidRPr="00FA6083">
        <w:rPr>
          <w:lang w:val="el-GR"/>
        </w:rPr>
        <w:t>πολυεπίπεδους</w:t>
      </w:r>
      <w:proofErr w:type="spellEnd"/>
      <w:r w:rsidRPr="00FA6083">
        <w:rPr>
          <w:lang w:val="el-GR"/>
        </w:rPr>
        <w:t xml:space="preserve"> φορείς με συχνά αποκλίνοντες στόχους. </w:t>
      </w:r>
      <w:r w:rsidRPr="00FA6083">
        <w:rPr>
          <w:b/>
          <w:bCs/>
          <w:lang w:val="el-GR"/>
        </w:rPr>
        <w:t>Εκκλησιαστικές αρχές/θρησκευτικοί οργανισμοί</w:t>
      </w:r>
      <w:r w:rsidRPr="00FA6083">
        <w:rPr>
          <w:lang w:val="el-GR"/>
        </w:rPr>
        <w:t xml:space="preserve"> μεριμνούν για τη λατρευτική ακεραιότητα και την τελετουργική τάξη. </w:t>
      </w:r>
      <w:r w:rsidRPr="00FA6083">
        <w:rPr>
          <w:b/>
          <w:bCs/>
          <w:lang w:val="el-GR"/>
        </w:rPr>
        <w:t>Οργανισμοί Διαχείρισης Προορισμών (</w:t>
      </w:r>
      <w:r w:rsidRPr="00FA6083">
        <w:rPr>
          <w:b/>
          <w:bCs/>
        </w:rPr>
        <w:t>DMOs</w:t>
      </w:r>
      <w:r w:rsidRPr="00FA6083">
        <w:rPr>
          <w:b/>
          <w:bCs/>
          <w:lang w:val="el-GR"/>
        </w:rPr>
        <w:t>)</w:t>
      </w:r>
      <w:r w:rsidRPr="00FA6083">
        <w:rPr>
          <w:lang w:val="el-GR"/>
        </w:rPr>
        <w:t xml:space="preserve"> και </w:t>
      </w:r>
      <w:r w:rsidRPr="00FA6083">
        <w:rPr>
          <w:b/>
          <w:bCs/>
          <w:lang w:val="el-GR"/>
        </w:rPr>
        <w:t>κρατικοί/</w:t>
      </w:r>
      <w:proofErr w:type="spellStart"/>
      <w:r w:rsidRPr="00FA6083">
        <w:rPr>
          <w:b/>
          <w:bCs/>
          <w:lang w:val="el-GR"/>
        </w:rPr>
        <w:t>αυτοδιοικητικοί</w:t>
      </w:r>
      <w:proofErr w:type="spellEnd"/>
      <w:r w:rsidRPr="00FA6083">
        <w:rPr>
          <w:b/>
          <w:bCs/>
          <w:lang w:val="el-GR"/>
        </w:rPr>
        <w:t xml:space="preserve"> φορείς (ΟΤΑ)</w:t>
      </w:r>
      <w:r w:rsidRPr="00FA6083">
        <w:rPr>
          <w:lang w:val="el-GR"/>
        </w:rPr>
        <w:t xml:space="preserve"> ευθύνονται για υποδομές, πρόσβαση, ασφάλεια, ερμηνεία κληρονομιάς και προώθηση. </w:t>
      </w:r>
      <w:r w:rsidRPr="00FA6083">
        <w:rPr>
          <w:b/>
          <w:bCs/>
          <w:lang w:val="el-GR"/>
        </w:rPr>
        <w:t>Τοπικές κοινότητες και επαγγελματίες</w:t>
      </w:r>
      <w:r w:rsidRPr="00FA6083">
        <w:rPr>
          <w:lang w:val="el-GR"/>
        </w:rPr>
        <w:t xml:space="preserve"> (φιλοξενία, μεταφορές, δημιουργικές βιοτεχνίες) υφίστανται άμεσα τις επιπτώσεις και </w:t>
      </w:r>
      <w:proofErr w:type="spellStart"/>
      <w:r w:rsidRPr="00FA6083">
        <w:rPr>
          <w:lang w:val="el-GR"/>
        </w:rPr>
        <w:t>συνδιαμορφώνουν</w:t>
      </w:r>
      <w:proofErr w:type="spellEnd"/>
      <w:r w:rsidRPr="00FA6083">
        <w:rPr>
          <w:lang w:val="el-GR"/>
        </w:rPr>
        <w:t xml:space="preserve"> την εμπειρία. </w:t>
      </w:r>
      <w:r w:rsidRPr="00FA6083">
        <w:rPr>
          <w:b/>
          <w:bCs/>
          <w:lang w:val="el-GR"/>
        </w:rPr>
        <w:t>ΜΚΟ/πολιτιστικοί φορείς</w:t>
      </w:r>
      <w:r w:rsidRPr="00FA6083">
        <w:rPr>
          <w:lang w:val="el-GR"/>
        </w:rPr>
        <w:t xml:space="preserve"> λειτουργούν ως θεματοφύλακες της κληρονομιάς. Η ανάλυση με όρους </w:t>
      </w:r>
      <w:r w:rsidRPr="00FA6083">
        <w:rPr>
          <w:b/>
          <w:bCs/>
          <w:lang w:val="el-GR"/>
        </w:rPr>
        <w:t>θεωρίας ενδιαφερομένων</w:t>
      </w:r>
      <w:r w:rsidRPr="00FA6083">
        <w:rPr>
          <w:lang w:val="el-GR"/>
        </w:rPr>
        <w:t xml:space="preserve"> (</w:t>
      </w:r>
      <w:r w:rsidRPr="00FA6083">
        <w:t>stakeholders</w:t>
      </w:r>
      <w:r w:rsidRPr="00FA6083">
        <w:rPr>
          <w:lang w:val="el-GR"/>
        </w:rPr>
        <w:t xml:space="preserve">) βοηθά να εντοπιστούν πεδία σύγκρουσης (π.χ. φέρουσα ικανότητα έναντι πίεσης για αύξηση ροών, εμπορευματοποίηση έναντι </w:t>
      </w:r>
      <w:r w:rsidRPr="00FA6083">
        <w:rPr>
          <w:lang w:val="el-GR"/>
        </w:rPr>
        <w:lastRenderedPageBreak/>
        <w:t xml:space="preserve">προστασίας ιερότητας) και να σχεδιαστούν μηχανισμοί </w:t>
      </w:r>
      <w:proofErr w:type="spellStart"/>
      <w:r w:rsidRPr="00FA6083">
        <w:rPr>
          <w:lang w:val="el-GR"/>
        </w:rPr>
        <w:t>συνδιαχείρισης</w:t>
      </w:r>
      <w:proofErr w:type="spellEnd"/>
      <w:r w:rsidRPr="00FA6083">
        <w:rPr>
          <w:lang w:val="el-GR"/>
        </w:rPr>
        <w:t xml:space="preserve"> και λογοδοσίας (</w:t>
      </w:r>
      <w:r w:rsidRPr="00FA6083">
        <w:t>Freeman</w:t>
      </w:r>
      <w:r w:rsidRPr="00FA6083">
        <w:rPr>
          <w:lang w:val="el-GR"/>
        </w:rPr>
        <w:t xml:space="preserve">, 1984; </w:t>
      </w:r>
      <w:r w:rsidRPr="00FA6083">
        <w:t>Raj</w:t>
      </w:r>
      <w:r w:rsidRPr="00FA6083">
        <w:rPr>
          <w:lang w:val="el-GR"/>
        </w:rPr>
        <w:t xml:space="preserve"> &amp; </w:t>
      </w:r>
      <w:r w:rsidRPr="00FA6083">
        <w:t>Morpeth</w:t>
      </w:r>
      <w:r w:rsidRPr="00FA6083">
        <w:rPr>
          <w:lang w:val="el-GR"/>
        </w:rPr>
        <w:t xml:space="preserve">, 2007; </w:t>
      </w:r>
      <w:r w:rsidRPr="00FA6083">
        <w:t>Timothy</w:t>
      </w:r>
      <w:r w:rsidRPr="00FA6083">
        <w:rPr>
          <w:lang w:val="el-GR"/>
        </w:rPr>
        <w:t xml:space="preserve"> &amp; </w:t>
      </w:r>
      <w:r w:rsidRPr="00FA6083">
        <w:t>Boyd</w:t>
      </w:r>
      <w:r w:rsidRPr="00FA6083">
        <w:rPr>
          <w:lang w:val="el-GR"/>
        </w:rPr>
        <w:t>, 2003).</w:t>
      </w:r>
    </w:p>
    <w:p w14:paraId="25AF03A9" w14:textId="3A60F14C" w:rsidR="00E82FB5" w:rsidRPr="00E82FB5" w:rsidRDefault="00E82FB5" w:rsidP="00E82FB5">
      <w:pPr>
        <w:pStyle w:val="Heading2"/>
        <w:rPr>
          <w:lang w:val="el-GR"/>
        </w:rPr>
      </w:pPr>
      <w:bookmarkStart w:id="4" w:name="_Toc218870751"/>
      <w:r w:rsidRPr="00E82FB5">
        <w:rPr>
          <w:lang w:val="el-GR"/>
        </w:rPr>
        <w:t>2.</w:t>
      </w:r>
      <w:r w:rsidR="00B75D16">
        <w:rPr>
          <w:lang w:val="el-GR"/>
        </w:rPr>
        <w:t>3</w:t>
      </w:r>
      <w:r w:rsidRPr="00E82FB5">
        <w:rPr>
          <w:lang w:val="el-GR"/>
        </w:rPr>
        <w:t xml:space="preserve"> Θεωρίες συμπεριφοράς και κινήτρων στον τουρισμό</w:t>
      </w:r>
      <w:bookmarkEnd w:id="4"/>
    </w:p>
    <w:p w14:paraId="462C2FB4" w14:textId="77777777" w:rsidR="00E82FB5" w:rsidRPr="00E82FB5" w:rsidRDefault="00E82FB5" w:rsidP="00E82FB5">
      <w:pPr>
        <w:rPr>
          <w:lang w:val="el-GR"/>
        </w:rPr>
      </w:pPr>
      <w:r w:rsidRPr="00E82FB5">
        <w:rPr>
          <w:lang w:val="el-GR"/>
        </w:rPr>
        <w:t xml:space="preserve">Η κατανόηση των κινήτρων και των </w:t>
      </w:r>
      <w:proofErr w:type="spellStart"/>
      <w:r w:rsidRPr="00E82FB5">
        <w:rPr>
          <w:lang w:val="el-GR"/>
        </w:rPr>
        <w:t>συμπεριφορικών</w:t>
      </w:r>
      <w:proofErr w:type="spellEnd"/>
      <w:r w:rsidRPr="00E82FB5">
        <w:rPr>
          <w:lang w:val="el-GR"/>
        </w:rPr>
        <w:t xml:space="preserve"> μηχανισμών είναι κρίσιμη για την ερμηνεία του θρησκευτικού/</w:t>
      </w:r>
      <w:proofErr w:type="spellStart"/>
      <w:r w:rsidRPr="00E82FB5">
        <w:rPr>
          <w:lang w:val="el-GR"/>
        </w:rPr>
        <w:t>προσκυνηματικού</w:t>
      </w:r>
      <w:proofErr w:type="spellEnd"/>
      <w:r w:rsidRPr="00E82FB5">
        <w:rPr>
          <w:lang w:val="el-GR"/>
        </w:rPr>
        <w:t xml:space="preserve"> τουρισμού. Ωστόσο, οι θεωρίες που χρησιμοποιούνται στη γενική έρευνα τουρισμού χρειάζονται προσαρμογή όταν εφαρμόζονται σε ιερούς τόπους, επειδή τα κίνητρα έχουν συχνά υβριδικό χαρακτήρα (λατρευτικά, γνωστικά, αισθητηριακά) και οι προθέσεις επηρεάζονται από πεποιθήσεις και αξίες που υπερβαίνουν το στενό ωφελιμιστικό πλαίσιο (</w:t>
      </w:r>
      <w:r w:rsidRPr="00E82FB5">
        <w:t>Collins</w:t>
      </w:r>
      <w:r w:rsidRPr="00E82FB5">
        <w:rPr>
          <w:lang w:val="el-GR"/>
        </w:rPr>
        <w:t>-</w:t>
      </w:r>
      <w:r w:rsidRPr="00E82FB5">
        <w:t>Kreiner</w:t>
      </w:r>
      <w:r w:rsidRPr="00E82FB5">
        <w:rPr>
          <w:lang w:val="el-GR"/>
        </w:rPr>
        <w:t xml:space="preserve">, 2010; </w:t>
      </w:r>
      <w:r w:rsidRPr="00E82FB5">
        <w:t>Timothy</w:t>
      </w:r>
      <w:r w:rsidRPr="00E82FB5">
        <w:rPr>
          <w:lang w:val="el-GR"/>
        </w:rPr>
        <w:t xml:space="preserve"> &amp; </w:t>
      </w:r>
      <w:r w:rsidRPr="00E82FB5">
        <w:t>Olsen</w:t>
      </w:r>
      <w:r w:rsidRPr="00E82FB5">
        <w:rPr>
          <w:lang w:val="el-GR"/>
        </w:rPr>
        <w:t>, 2006).</w:t>
      </w:r>
    </w:p>
    <w:p w14:paraId="282EE6E8" w14:textId="449C9D16" w:rsidR="00E82FB5" w:rsidRPr="00E82FB5" w:rsidRDefault="00E82FB5" w:rsidP="00E82FB5">
      <w:pPr>
        <w:rPr>
          <w:b/>
          <w:bCs/>
          <w:lang w:val="el-GR"/>
        </w:rPr>
      </w:pPr>
      <w:r w:rsidRPr="00E82FB5">
        <w:rPr>
          <w:b/>
          <w:bCs/>
          <w:lang w:val="el-GR"/>
        </w:rPr>
        <w:t>2.</w:t>
      </w:r>
      <w:r w:rsidR="00B75D16">
        <w:rPr>
          <w:b/>
          <w:bCs/>
          <w:lang w:val="el-GR"/>
        </w:rPr>
        <w:t>3</w:t>
      </w:r>
      <w:r w:rsidRPr="00E82FB5">
        <w:rPr>
          <w:b/>
          <w:bCs/>
          <w:lang w:val="el-GR"/>
        </w:rPr>
        <w:t xml:space="preserve">.1 Υπόδειγμα </w:t>
      </w:r>
      <w:r w:rsidRPr="00E82FB5">
        <w:rPr>
          <w:b/>
          <w:bCs/>
        </w:rPr>
        <w:t>push</w:t>
      </w:r>
      <w:r w:rsidRPr="00E82FB5">
        <w:rPr>
          <w:b/>
          <w:bCs/>
          <w:lang w:val="el-GR"/>
        </w:rPr>
        <w:t>–</w:t>
      </w:r>
      <w:r w:rsidRPr="00E82FB5">
        <w:rPr>
          <w:b/>
          <w:bCs/>
        </w:rPr>
        <w:t>pull</w:t>
      </w:r>
      <w:r w:rsidRPr="00E82FB5">
        <w:rPr>
          <w:b/>
          <w:bCs/>
          <w:lang w:val="el-GR"/>
        </w:rPr>
        <w:t xml:space="preserve"> και εφαρμογές σε θρησκευτικό τουρισμό</w:t>
      </w:r>
    </w:p>
    <w:p w14:paraId="2A5D15F1" w14:textId="77777777" w:rsidR="00E82FB5" w:rsidRPr="00E82FB5" w:rsidRDefault="00E82FB5" w:rsidP="00E82FB5">
      <w:pPr>
        <w:rPr>
          <w:lang w:val="el-GR"/>
        </w:rPr>
      </w:pPr>
      <w:r w:rsidRPr="00E82FB5">
        <w:rPr>
          <w:lang w:val="el-GR"/>
        </w:rPr>
        <w:t xml:space="preserve">Το υπόδειγμα </w:t>
      </w:r>
      <w:r w:rsidRPr="00E82FB5">
        <w:t>push</w:t>
      </w:r>
      <w:r w:rsidRPr="00E82FB5">
        <w:rPr>
          <w:lang w:val="el-GR"/>
        </w:rPr>
        <w:t>–</w:t>
      </w:r>
      <w:r w:rsidRPr="00E82FB5">
        <w:t>pull</w:t>
      </w:r>
      <w:r w:rsidRPr="00E82FB5">
        <w:rPr>
          <w:lang w:val="el-GR"/>
        </w:rPr>
        <w:t xml:space="preserve"> υποθέτει ότι οι άνθρωποι ταξιδεύουν λόγω εσωτερικών «ώσεων» (π.χ. διαφυγή, αναζήτηση νοήματος, κοινωνικό κύρος) και εξωτερικών «ελκυστικών» χαρακτηριστικών προορισμού (π.χ. ιερότητα τόπου, τελετουργίες, πολιτισμικό τοπίο) (</w:t>
      </w:r>
      <w:r w:rsidRPr="00E82FB5">
        <w:t>Dann</w:t>
      </w:r>
      <w:r w:rsidRPr="00E82FB5">
        <w:rPr>
          <w:lang w:val="el-GR"/>
        </w:rPr>
        <w:t xml:space="preserve">, 1977; </w:t>
      </w:r>
      <w:r w:rsidRPr="00E82FB5">
        <w:t>Crompton</w:t>
      </w:r>
      <w:r w:rsidRPr="00E82FB5">
        <w:rPr>
          <w:lang w:val="el-GR"/>
        </w:rPr>
        <w:t xml:space="preserve">, 1979; </w:t>
      </w:r>
      <w:proofErr w:type="spellStart"/>
      <w:r w:rsidRPr="00E82FB5">
        <w:t>Baloglu</w:t>
      </w:r>
      <w:proofErr w:type="spellEnd"/>
      <w:r w:rsidRPr="00E82FB5">
        <w:rPr>
          <w:lang w:val="el-GR"/>
        </w:rPr>
        <w:t xml:space="preserve"> &amp; </w:t>
      </w:r>
      <w:r w:rsidRPr="00E82FB5">
        <w:t>Uysal</w:t>
      </w:r>
      <w:r w:rsidRPr="00E82FB5">
        <w:rPr>
          <w:lang w:val="el-GR"/>
        </w:rPr>
        <w:t xml:space="preserve">, 1996). Στο προσκύνημα, οι </w:t>
      </w:r>
      <w:proofErr w:type="spellStart"/>
      <w:r w:rsidRPr="00E82FB5">
        <w:rPr>
          <w:lang w:val="el-GR"/>
        </w:rPr>
        <w:t>ώσες</w:t>
      </w:r>
      <w:proofErr w:type="spellEnd"/>
      <w:r w:rsidRPr="00E82FB5">
        <w:rPr>
          <w:lang w:val="el-GR"/>
        </w:rPr>
        <w:t xml:space="preserve"> συχνά συνδέονται με ανάγκες υπαρξιακής επιβεβαίωσης, ίασης ή ευχαριστίας, ενώ οι έλξεις ταυτίζονται με την υλική/άυλη ιερότητα και την προσδοκία θαυματουργίας. Η χρησιμότητα του υποδείγματος είναι η απλή δομή του, αλλά μειονεκτεί όταν τα κίνητρα είναι ταυτόχρονα θρησκευτικά και κοσμικά, καθώς η διάκριση </w:t>
      </w:r>
      <w:r w:rsidRPr="00E82FB5">
        <w:t>push</w:t>
      </w:r>
      <w:r w:rsidRPr="00E82FB5">
        <w:rPr>
          <w:lang w:val="el-GR"/>
        </w:rPr>
        <w:t>–</w:t>
      </w:r>
      <w:r w:rsidRPr="00E82FB5">
        <w:t>pull</w:t>
      </w:r>
      <w:r w:rsidRPr="00E82FB5">
        <w:rPr>
          <w:lang w:val="el-GR"/>
        </w:rPr>
        <w:t xml:space="preserve"> θολώνει και υπάρχει κίνδυνος κυκλικών ορισμών (</w:t>
      </w:r>
      <w:r w:rsidRPr="00E82FB5">
        <w:t>Iso</w:t>
      </w:r>
      <w:r w:rsidRPr="00E82FB5">
        <w:rPr>
          <w:lang w:val="el-GR"/>
        </w:rPr>
        <w:t>-</w:t>
      </w:r>
      <w:r w:rsidRPr="00E82FB5">
        <w:t>Ahola</w:t>
      </w:r>
      <w:r w:rsidRPr="00E82FB5">
        <w:rPr>
          <w:lang w:val="el-GR"/>
        </w:rPr>
        <w:t xml:space="preserve">, 1982; </w:t>
      </w:r>
      <w:r w:rsidRPr="00E82FB5">
        <w:t>Collins</w:t>
      </w:r>
      <w:r w:rsidRPr="00E82FB5">
        <w:rPr>
          <w:lang w:val="el-GR"/>
        </w:rPr>
        <w:t>-</w:t>
      </w:r>
      <w:r w:rsidRPr="00E82FB5">
        <w:t>Kreiner</w:t>
      </w:r>
      <w:r w:rsidRPr="00E82FB5">
        <w:rPr>
          <w:lang w:val="el-GR"/>
        </w:rPr>
        <w:t>, 2010).</w:t>
      </w:r>
    </w:p>
    <w:p w14:paraId="501F9937" w14:textId="75E184A3" w:rsidR="00E82FB5" w:rsidRPr="00E82FB5" w:rsidRDefault="00E82FB5" w:rsidP="00E82FB5">
      <w:pPr>
        <w:rPr>
          <w:b/>
          <w:bCs/>
          <w:lang w:val="el-GR"/>
        </w:rPr>
      </w:pPr>
      <w:r w:rsidRPr="00E82FB5">
        <w:rPr>
          <w:b/>
          <w:bCs/>
          <w:lang w:val="el-GR"/>
        </w:rPr>
        <w:t>2.</w:t>
      </w:r>
      <w:r w:rsidR="00B75D16">
        <w:rPr>
          <w:b/>
          <w:bCs/>
          <w:lang w:val="el-GR"/>
        </w:rPr>
        <w:t>3</w:t>
      </w:r>
      <w:r w:rsidRPr="00E82FB5">
        <w:rPr>
          <w:b/>
          <w:bCs/>
          <w:lang w:val="el-GR"/>
        </w:rPr>
        <w:t xml:space="preserve">.2 </w:t>
      </w:r>
      <w:r w:rsidRPr="00E82FB5">
        <w:rPr>
          <w:b/>
          <w:bCs/>
        </w:rPr>
        <w:t>Theory</w:t>
      </w:r>
      <w:r w:rsidRPr="00E82FB5">
        <w:rPr>
          <w:b/>
          <w:bCs/>
          <w:lang w:val="el-GR"/>
        </w:rPr>
        <w:t xml:space="preserve"> </w:t>
      </w:r>
      <w:r w:rsidRPr="00E82FB5">
        <w:rPr>
          <w:b/>
          <w:bCs/>
        </w:rPr>
        <w:t>of</w:t>
      </w:r>
      <w:r w:rsidRPr="00E82FB5">
        <w:rPr>
          <w:b/>
          <w:bCs/>
          <w:lang w:val="el-GR"/>
        </w:rPr>
        <w:t xml:space="preserve"> </w:t>
      </w:r>
      <w:r w:rsidRPr="00E82FB5">
        <w:rPr>
          <w:b/>
          <w:bCs/>
        </w:rPr>
        <w:t>Planned</w:t>
      </w:r>
      <w:r w:rsidRPr="00E82FB5">
        <w:rPr>
          <w:b/>
          <w:bCs/>
          <w:lang w:val="el-GR"/>
        </w:rPr>
        <w:t xml:space="preserve"> </w:t>
      </w:r>
      <w:r w:rsidRPr="00E82FB5">
        <w:rPr>
          <w:b/>
          <w:bCs/>
        </w:rPr>
        <w:t>Behavior</w:t>
      </w:r>
      <w:r w:rsidRPr="00E82FB5">
        <w:rPr>
          <w:b/>
          <w:bCs/>
          <w:lang w:val="el-GR"/>
        </w:rPr>
        <w:t xml:space="preserve"> (στάσεις–νόρμες–έλεγχος) και προθέσεις επίσκεψης ιερών τόπων</w:t>
      </w:r>
    </w:p>
    <w:p w14:paraId="6745A493" w14:textId="77777777" w:rsidR="00E82FB5" w:rsidRPr="00E82FB5" w:rsidRDefault="00E82FB5" w:rsidP="00E82FB5">
      <w:pPr>
        <w:rPr>
          <w:lang w:val="el-GR"/>
        </w:rPr>
      </w:pPr>
      <w:r w:rsidRPr="00E82FB5">
        <w:rPr>
          <w:lang w:val="el-GR"/>
        </w:rPr>
        <w:lastRenderedPageBreak/>
        <w:t xml:space="preserve">Η </w:t>
      </w:r>
      <w:r w:rsidRPr="00E82FB5">
        <w:t>TPB</w:t>
      </w:r>
      <w:r w:rsidRPr="00E82FB5">
        <w:rPr>
          <w:lang w:val="el-GR"/>
        </w:rPr>
        <w:t xml:space="preserve"> προτείνει ότι η πρόθεση συμπεριφοράς (π.χ. πρόθεση επίσκεψης ιερού τόπου) καθορίζεται από στάσεις, υποκειμενικές νόρμες και αντιλαμβανόμενο έλεγχο (</w:t>
      </w:r>
      <w:r w:rsidRPr="00E82FB5">
        <w:t>Ajzen</w:t>
      </w:r>
      <w:r w:rsidRPr="00E82FB5">
        <w:rPr>
          <w:lang w:val="el-GR"/>
        </w:rPr>
        <w:t xml:space="preserve">, 1991; </w:t>
      </w:r>
      <w:r w:rsidRPr="00E82FB5">
        <w:t>Ajzen</w:t>
      </w:r>
      <w:r w:rsidRPr="00E82FB5">
        <w:rPr>
          <w:lang w:val="el-GR"/>
        </w:rPr>
        <w:t xml:space="preserve"> &amp; </w:t>
      </w:r>
      <w:r w:rsidRPr="00E82FB5">
        <w:t>Fishbein</w:t>
      </w:r>
      <w:r w:rsidRPr="00E82FB5">
        <w:rPr>
          <w:lang w:val="el-GR"/>
        </w:rPr>
        <w:t xml:space="preserve">, 1980). Στο πλαίσιο του προσκυνήματος, οι στάσεις συμπυκνώνουν γνωστικές αξιολογήσεις (ωφέλεια, κόστος) και συναισθηματικές διαστάσεις (κατάνυξη, ελπίδα), οι νόρμες σχετίζονται με την επιρροή οικογένειας/κοινότητας πίστης και ο αντιλαμβανόμενος έλεγχος αφορά προσβασιμότητα, υγεία, χρόνο και οικονομικούς πόρους. Η </w:t>
      </w:r>
      <w:r w:rsidRPr="00E82FB5">
        <w:t>TPB</w:t>
      </w:r>
      <w:r w:rsidRPr="00E82FB5">
        <w:rPr>
          <w:lang w:val="el-GR"/>
        </w:rPr>
        <w:t xml:space="preserve"> προσφέρει μετρήσιμους δείκτες και καλή προβλεπτική ισχύ, όμως σε θρησκευτικά </w:t>
      </w:r>
      <w:proofErr w:type="spellStart"/>
      <w:r w:rsidRPr="00E82FB5">
        <w:rPr>
          <w:lang w:val="el-GR"/>
        </w:rPr>
        <w:t>συμφραζόμενα</w:t>
      </w:r>
      <w:proofErr w:type="spellEnd"/>
      <w:r w:rsidRPr="00E82FB5">
        <w:rPr>
          <w:lang w:val="el-GR"/>
        </w:rPr>
        <w:t xml:space="preserve"> ο ρόλος της </w:t>
      </w:r>
      <w:proofErr w:type="spellStart"/>
      <w:r w:rsidRPr="00E82FB5">
        <w:rPr>
          <w:lang w:val="el-GR"/>
        </w:rPr>
        <w:t>αξιακής</w:t>
      </w:r>
      <w:proofErr w:type="spellEnd"/>
      <w:r w:rsidRPr="00E82FB5">
        <w:rPr>
          <w:lang w:val="el-GR"/>
        </w:rPr>
        <w:t xml:space="preserve"> δέσμευσης και της ταυτότητας μπορεί να μεσολαβεί ισχυρότερα από ό,τι σε κοσμικά ταξίδια, απαιτώντας διευρυμένα μοντέλα με πρόσθετους ψυχοκοινωνικούς παράγοντες.</w:t>
      </w:r>
    </w:p>
    <w:p w14:paraId="75C7942F" w14:textId="0C17F243" w:rsidR="00E82FB5" w:rsidRPr="00E82FB5" w:rsidRDefault="00E82FB5" w:rsidP="00E82FB5">
      <w:pPr>
        <w:rPr>
          <w:b/>
          <w:bCs/>
          <w:lang w:val="el-GR"/>
        </w:rPr>
      </w:pPr>
      <w:r w:rsidRPr="00E82FB5">
        <w:rPr>
          <w:b/>
          <w:bCs/>
          <w:lang w:val="el-GR"/>
        </w:rPr>
        <w:t>2.</w:t>
      </w:r>
      <w:r w:rsidR="00B75D16">
        <w:rPr>
          <w:b/>
          <w:bCs/>
          <w:lang w:val="el-GR"/>
        </w:rPr>
        <w:t>3</w:t>
      </w:r>
      <w:r w:rsidRPr="00E82FB5">
        <w:rPr>
          <w:b/>
          <w:bCs/>
          <w:lang w:val="el-GR"/>
        </w:rPr>
        <w:t xml:space="preserve">.3 </w:t>
      </w:r>
      <w:r w:rsidRPr="00E82FB5">
        <w:rPr>
          <w:b/>
          <w:bCs/>
        </w:rPr>
        <w:t>Value</w:t>
      </w:r>
      <w:r w:rsidRPr="00E82FB5">
        <w:rPr>
          <w:b/>
          <w:bCs/>
          <w:lang w:val="el-GR"/>
        </w:rPr>
        <w:t>–</w:t>
      </w:r>
      <w:r w:rsidRPr="00E82FB5">
        <w:rPr>
          <w:b/>
          <w:bCs/>
        </w:rPr>
        <w:t>Belief</w:t>
      </w:r>
      <w:r w:rsidRPr="00E82FB5">
        <w:rPr>
          <w:b/>
          <w:bCs/>
          <w:lang w:val="el-GR"/>
        </w:rPr>
        <w:t>–</w:t>
      </w:r>
      <w:r w:rsidRPr="00E82FB5">
        <w:rPr>
          <w:b/>
          <w:bCs/>
        </w:rPr>
        <w:t>Norm</w:t>
      </w:r>
      <w:r w:rsidRPr="00E82FB5">
        <w:rPr>
          <w:b/>
          <w:bCs/>
          <w:lang w:val="el-GR"/>
        </w:rPr>
        <w:t xml:space="preserve"> / </w:t>
      </w:r>
      <w:proofErr w:type="spellStart"/>
      <w:r w:rsidRPr="00E82FB5">
        <w:rPr>
          <w:b/>
          <w:bCs/>
          <w:lang w:val="el-GR"/>
        </w:rPr>
        <w:t>Αξιακό</w:t>
      </w:r>
      <w:proofErr w:type="spellEnd"/>
      <w:r w:rsidRPr="00E82FB5">
        <w:rPr>
          <w:b/>
          <w:bCs/>
          <w:lang w:val="el-GR"/>
        </w:rPr>
        <w:t xml:space="preserve"> υπόδειγμα και ηθικές διαστάσεις του προσκυνήματος</w:t>
      </w:r>
    </w:p>
    <w:p w14:paraId="048CC7CA" w14:textId="77777777" w:rsidR="00E82FB5" w:rsidRPr="00E82FB5" w:rsidRDefault="00E82FB5" w:rsidP="00E82FB5">
      <w:pPr>
        <w:rPr>
          <w:lang w:val="el-GR"/>
        </w:rPr>
      </w:pPr>
      <w:r w:rsidRPr="00E82FB5">
        <w:rPr>
          <w:lang w:val="el-GR"/>
        </w:rPr>
        <w:t xml:space="preserve">Το </w:t>
      </w:r>
      <w:proofErr w:type="spellStart"/>
      <w:r w:rsidRPr="00E82FB5">
        <w:rPr>
          <w:lang w:val="el-GR"/>
        </w:rPr>
        <w:t>αξιακό</w:t>
      </w:r>
      <w:proofErr w:type="spellEnd"/>
      <w:r w:rsidRPr="00E82FB5">
        <w:rPr>
          <w:lang w:val="el-GR"/>
        </w:rPr>
        <w:t xml:space="preserve"> υπόδειγμα </w:t>
      </w:r>
      <w:r w:rsidRPr="00E82FB5">
        <w:t>VBN</w:t>
      </w:r>
      <w:r w:rsidRPr="00E82FB5">
        <w:rPr>
          <w:lang w:val="el-GR"/>
        </w:rPr>
        <w:t xml:space="preserve"> συνδέει βασικές αξίες, πεποιθήσεις και προσωπικές νόρμες με «κανονιστικά ενεργοποιημένη» συμπεριφορά (</w:t>
      </w:r>
      <w:r w:rsidRPr="00E82FB5">
        <w:t>Stern</w:t>
      </w:r>
      <w:r w:rsidRPr="00E82FB5">
        <w:rPr>
          <w:lang w:val="el-GR"/>
        </w:rPr>
        <w:t xml:space="preserve"> </w:t>
      </w:r>
      <w:r w:rsidRPr="00E82FB5">
        <w:t>et</w:t>
      </w:r>
      <w:r w:rsidRPr="00E82FB5">
        <w:rPr>
          <w:lang w:val="el-GR"/>
        </w:rPr>
        <w:t xml:space="preserve"> </w:t>
      </w:r>
      <w:r w:rsidRPr="00E82FB5">
        <w:t>al</w:t>
      </w:r>
      <w:r w:rsidRPr="00E82FB5">
        <w:rPr>
          <w:lang w:val="el-GR"/>
        </w:rPr>
        <w:t xml:space="preserve">., 1999; </w:t>
      </w:r>
      <w:r w:rsidRPr="00E82FB5">
        <w:t>Stern</w:t>
      </w:r>
      <w:r w:rsidRPr="00E82FB5">
        <w:rPr>
          <w:lang w:val="el-GR"/>
        </w:rPr>
        <w:t xml:space="preserve">, 2000; </w:t>
      </w:r>
      <w:r w:rsidRPr="00E82FB5">
        <w:t>Schwartz</w:t>
      </w:r>
      <w:r w:rsidRPr="00E82FB5">
        <w:rPr>
          <w:lang w:val="el-GR"/>
        </w:rPr>
        <w:t xml:space="preserve">, 1992). Εφαρμοζόμενο στο προσκύνημα, εξηγεί γιατί η απόφαση δεν είναι απλώς ωφελιμιστική: αξίες όπως παράδοση, ιερότητα, αλληλεγγύη και οικολογικός σεβασμός διαμορφώνουν πεποιθήσεις για το «σωστό» </w:t>
      </w:r>
      <w:proofErr w:type="spellStart"/>
      <w:r w:rsidRPr="00E82FB5">
        <w:rPr>
          <w:lang w:val="el-GR"/>
        </w:rPr>
        <w:t>προσκυνηματικό</w:t>
      </w:r>
      <w:proofErr w:type="spellEnd"/>
      <w:r w:rsidRPr="00E82FB5">
        <w:rPr>
          <w:lang w:val="el-GR"/>
        </w:rPr>
        <w:t xml:space="preserve"> βίωμα και ενεργοποιούν υποχρεωτικές νόρμες (τάμα, ευχαριστία, αποφυγή ιερόσυλων πρακτικών). Η θεωρία φωτίζει ηθικές διαστάσεις που συχνά αγνοούνται από αμιγώς </w:t>
      </w:r>
      <w:proofErr w:type="spellStart"/>
      <w:r w:rsidRPr="00E82FB5">
        <w:rPr>
          <w:lang w:val="el-GR"/>
        </w:rPr>
        <w:t>συμπεριφορικά</w:t>
      </w:r>
      <w:proofErr w:type="spellEnd"/>
      <w:r w:rsidRPr="00E82FB5">
        <w:rPr>
          <w:lang w:val="el-GR"/>
        </w:rPr>
        <w:t xml:space="preserve"> μοντέλα, αλλά απαιτεί προσεκτική </w:t>
      </w:r>
      <w:proofErr w:type="spellStart"/>
      <w:r w:rsidRPr="00E82FB5">
        <w:rPr>
          <w:lang w:val="el-GR"/>
        </w:rPr>
        <w:t>λειτουργικοποίηση</w:t>
      </w:r>
      <w:proofErr w:type="spellEnd"/>
      <w:r w:rsidRPr="00E82FB5">
        <w:rPr>
          <w:lang w:val="el-GR"/>
        </w:rPr>
        <w:t>, διότι οι αξίες είναι πολυδιάστατες και πολιτισμικά εντοπισμένες.</w:t>
      </w:r>
    </w:p>
    <w:p w14:paraId="27D93579" w14:textId="0EAB9AD0" w:rsidR="00E82FB5" w:rsidRPr="00E82FB5" w:rsidRDefault="00E82FB5" w:rsidP="00E82FB5">
      <w:pPr>
        <w:rPr>
          <w:b/>
          <w:bCs/>
          <w:lang w:val="el-GR"/>
        </w:rPr>
      </w:pPr>
      <w:r w:rsidRPr="00C82C87">
        <w:rPr>
          <w:b/>
          <w:bCs/>
          <w:lang w:val="el-GR"/>
        </w:rPr>
        <w:t>2</w:t>
      </w:r>
      <w:r w:rsidRPr="00E82FB5">
        <w:rPr>
          <w:b/>
          <w:bCs/>
          <w:lang w:val="el-GR"/>
        </w:rPr>
        <w:t>.</w:t>
      </w:r>
      <w:r w:rsidR="00B75D16">
        <w:rPr>
          <w:b/>
          <w:bCs/>
          <w:lang w:val="el-GR"/>
        </w:rPr>
        <w:t>3</w:t>
      </w:r>
      <w:r w:rsidRPr="00E82FB5">
        <w:rPr>
          <w:b/>
          <w:bCs/>
          <w:lang w:val="el-GR"/>
        </w:rPr>
        <w:t xml:space="preserve">.4 </w:t>
      </w:r>
      <w:r w:rsidRPr="00E82FB5">
        <w:rPr>
          <w:b/>
          <w:bCs/>
        </w:rPr>
        <w:t>Travel</w:t>
      </w:r>
      <w:r w:rsidRPr="00E82FB5">
        <w:rPr>
          <w:b/>
          <w:bCs/>
          <w:lang w:val="el-GR"/>
        </w:rPr>
        <w:t xml:space="preserve"> </w:t>
      </w:r>
      <w:r w:rsidRPr="00E82FB5">
        <w:rPr>
          <w:b/>
          <w:bCs/>
        </w:rPr>
        <w:t>Career</w:t>
      </w:r>
      <w:r w:rsidRPr="00E82FB5">
        <w:rPr>
          <w:b/>
          <w:bCs/>
          <w:lang w:val="el-GR"/>
        </w:rPr>
        <w:t xml:space="preserve"> </w:t>
      </w:r>
      <w:r w:rsidRPr="00E82FB5">
        <w:rPr>
          <w:b/>
          <w:bCs/>
        </w:rPr>
        <w:t>Pattern</w:t>
      </w:r>
      <w:r w:rsidRPr="00E82FB5">
        <w:rPr>
          <w:b/>
          <w:bCs/>
          <w:lang w:val="el-GR"/>
        </w:rPr>
        <w:t xml:space="preserve"> / Τροχιά ταξιδιωτικής ωριμότητας</w:t>
      </w:r>
    </w:p>
    <w:p w14:paraId="52E5396C" w14:textId="77777777" w:rsidR="00E82FB5" w:rsidRPr="00E82FB5" w:rsidRDefault="00E82FB5" w:rsidP="00E82FB5">
      <w:pPr>
        <w:rPr>
          <w:lang w:val="el-GR"/>
        </w:rPr>
      </w:pPr>
      <w:r w:rsidRPr="00E82FB5">
        <w:rPr>
          <w:lang w:val="el-GR"/>
        </w:rPr>
        <w:t xml:space="preserve">Η προσέγγιση </w:t>
      </w:r>
      <w:r w:rsidRPr="00E82FB5">
        <w:t>TCP</w:t>
      </w:r>
      <w:r w:rsidRPr="00E82FB5">
        <w:rPr>
          <w:lang w:val="el-GR"/>
        </w:rPr>
        <w:t xml:space="preserve"> υποστηρίζει ότι τα κίνητρα μεταβάλλονται κατά τη «σταδιοδρομία» του ταξιδιώτη: από βασικές ανάγκες/μάθηση σε αυτοπραγμάτωση και εμπλουτισμό σχέσεων, με ταυτόχρονες και αλληλεπικαλυπτόμενες διαστάσεις αντί γραμμικής ιεραρχίας (</w:t>
      </w:r>
      <w:r w:rsidRPr="00E82FB5">
        <w:t>Pearce</w:t>
      </w:r>
      <w:r w:rsidRPr="00E82FB5">
        <w:rPr>
          <w:lang w:val="el-GR"/>
        </w:rPr>
        <w:t xml:space="preserve">, 1988; </w:t>
      </w:r>
      <w:r w:rsidRPr="00E82FB5">
        <w:lastRenderedPageBreak/>
        <w:t>Pearce</w:t>
      </w:r>
      <w:r w:rsidRPr="00E82FB5">
        <w:rPr>
          <w:lang w:val="el-GR"/>
        </w:rPr>
        <w:t xml:space="preserve"> &amp; </w:t>
      </w:r>
      <w:r w:rsidRPr="00E82FB5">
        <w:t>Lee</w:t>
      </w:r>
      <w:r w:rsidRPr="00E82FB5">
        <w:rPr>
          <w:lang w:val="el-GR"/>
        </w:rPr>
        <w:t xml:space="preserve">, 2005). Για τον θρησκευτικό ταξιδιώτη, αυτό σημαίνει ότι οι πρώιμες επισκέψεις μπορεί να είναι διερευνητικές/γνωστικές, ενώ μεταγενέστερες να εμβαθύνουν σε τελετουργική συμμετοχή, εθελοντισμό ή πολιτισμική διαμεσολάβηση. Η </w:t>
      </w:r>
      <w:r w:rsidRPr="00E82FB5">
        <w:t>TCP</w:t>
      </w:r>
      <w:r w:rsidRPr="00E82FB5">
        <w:rPr>
          <w:lang w:val="el-GR"/>
        </w:rPr>
        <w:t xml:space="preserve"> εξηγεί ετερογένειες εντός του ίδιου ατόμου διαχρονικά, αλλά προϋποθέτει διαχρονικά δεδομένα, τα οποία σπανίζουν στις μελέτες του προσκυνήματος.</w:t>
      </w:r>
    </w:p>
    <w:p w14:paraId="3ED8D59A" w14:textId="1BB3B9B5" w:rsidR="00E82FB5" w:rsidRPr="00E82FB5" w:rsidRDefault="00E82FB5" w:rsidP="00E82FB5">
      <w:pPr>
        <w:rPr>
          <w:b/>
          <w:bCs/>
          <w:lang w:val="el-GR"/>
        </w:rPr>
      </w:pPr>
      <w:r w:rsidRPr="00E82FB5">
        <w:rPr>
          <w:b/>
          <w:bCs/>
          <w:lang w:val="el-GR"/>
        </w:rPr>
        <w:t>3.</w:t>
      </w:r>
      <w:r w:rsidR="00B75D16">
        <w:rPr>
          <w:b/>
          <w:bCs/>
          <w:lang w:val="el-GR"/>
        </w:rPr>
        <w:t>3</w:t>
      </w:r>
      <w:r w:rsidRPr="00E82FB5">
        <w:rPr>
          <w:b/>
          <w:bCs/>
          <w:lang w:val="el-GR"/>
        </w:rPr>
        <w:t xml:space="preserve">.5 </w:t>
      </w:r>
      <w:r w:rsidRPr="00E82FB5">
        <w:rPr>
          <w:b/>
          <w:bCs/>
        </w:rPr>
        <w:t>Serious</w:t>
      </w:r>
      <w:r w:rsidRPr="00E82FB5">
        <w:rPr>
          <w:b/>
          <w:bCs/>
          <w:lang w:val="el-GR"/>
        </w:rPr>
        <w:t xml:space="preserve"> </w:t>
      </w:r>
      <w:r w:rsidRPr="00E82FB5">
        <w:rPr>
          <w:b/>
          <w:bCs/>
        </w:rPr>
        <w:t>Leisure</w:t>
      </w:r>
      <w:r w:rsidRPr="00E82FB5">
        <w:rPr>
          <w:b/>
          <w:bCs/>
          <w:lang w:val="el-GR"/>
        </w:rPr>
        <w:t xml:space="preserve"> και προσκύνημα ως «σοβαρή ενασχόληση»</w:t>
      </w:r>
    </w:p>
    <w:p w14:paraId="0819C064" w14:textId="600749BE" w:rsidR="00FA6083" w:rsidRPr="00453B96" w:rsidRDefault="00E82FB5" w:rsidP="00FA6083">
      <w:pPr>
        <w:rPr>
          <w:lang w:val="el-GR"/>
        </w:rPr>
      </w:pPr>
      <w:r w:rsidRPr="00E82FB5">
        <w:rPr>
          <w:lang w:val="el-GR"/>
        </w:rPr>
        <w:t>Η θεωρία της «σοβαρής ενασχόλησης» περιγράφει δραστηριότητες ελεύθερου χρόνου που απαιτούν συστηματική δέσμευση, ανάπτυξη δεξιοτήτων, ταυτότητα και κοινότητα πρακτικής (</w:t>
      </w:r>
      <w:r w:rsidRPr="00E82FB5">
        <w:t>Stebbins</w:t>
      </w:r>
      <w:r w:rsidRPr="00E82FB5">
        <w:rPr>
          <w:lang w:val="el-GR"/>
        </w:rPr>
        <w:t>, 1982, 2007). Σε πολλούς προσκυνητές, η ενασχόληση με ιερά ταξίδια, η γνώση διαδρομών/τελετουργικών και η συμμετοχή σε εθελοντικές δράσεις συγκροτούν διαρκή ταυτότητα και κοινωνικό κεφάλαιο. Η έννοια βοηθά να κατανοήσουμε γιατί το προσκύνημα δεν είναι πάντα «μια κι έξω» εμπειρία, αλλά μακροπρόθεσμο σχέδιο ζωής. Παρά ταύτα, χρειάζεται φειδώ στην ετικέτα «σοβαρή ενασχόληση», διότι δεν ισχύει για όλους και ενδέχεται να αγνοεί προσκυνητές με σποραδικά ή καθαρά λατρευτικά κίνητρα.</w:t>
      </w:r>
    </w:p>
    <w:p w14:paraId="2FFAFA33" w14:textId="77777777" w:rsidR="00FA6083" w:rsidRPr="00FA6083" w:rsidRDefault="00FA6083" w:rsidP="00FA6083">
      <w:pPr>
        <w:rPr>
          <w:lang w:val="el-GR"/>
        </w:rPr>
      </w:pPr>
    </w:p>
    <w:p w14:paraId="659F4234" w14:textId="5BF1CA2D" w:rsidR="00DC622E" w:rsidRPr="00453B96" w:rsidRDefault="00E82FB5" w:rsidP="00C82C87">
      <w:pPr>
        <w:pStyle w:val="Heading2"/>
        <w:rPr>
          <w:lang w:val="el-GR"/>
        </w:rPr>
      </w:pPr>
      <w:bookmarkStart w:id="5" w:name="_Toc218870752"/>
      <w:r w:rsidRPr="00E82FB5">
        <w:rPr>
          <w:lang w:val="el-GR"/>
        </w:rPr>
        <w:t>2</w:t>
      </w:r>
      <w:r w:rsidR="00DC622E" w:rsidRPr="00DC622E">
        <w:rPr>
          <w:lang w:val="el-GR"/>
        </w:rPr>
        <w:t>.</w:t>
      </w:r>
      <w:r w:rsidR="00B75D16">
        <w:rPr>
          <w:lang w:val="el-GR"/>
        </w:rPr>
        <w:t>4</w:t>
      </w:r>
      <w:r w:rsidR="00DC622E" w:rsidRPr="00DC622E">
        <w:rPr>
          <w:lang w:val="el-GR"/>
        </w:rPr>
        <w:t xml:space="preserve"> Εμπειρία, αυθεντικότητα και το ιερό</w:t>
      </w:r>
      <w:bookmarkEnd w:id="5"/>
    </w:p>
    <w:p w14:paraId="5BF0E8D0" w14:textId="77777777" w:rsidR="00C82C87" w:rsidRPr="00453B96" w:rsidRDefault="00C82C87" w:rsidP="00C82C87">
      <w:pPr>
        <w:rPr>
          <w:lang w:val="el-GR"/>
        </w:rPr>
      </w:pPr>
    </w:p>
    <w:p w14:paraId="45E5CC97" w14:textId="77777777" w:rsidR="00C82C87" w:rsidRPr="00C82C87" w:rsidRDefault="00C82C87" w:rsidP="00C82C87">
      <w:pPr>
        <w:rPr>
          <w:lang w:val="el-GR"/>
        </w:rPr>
      </w:pPr>
      <w:r w:rsidRPr="00C82C87">
        <w:rPr>
          <w:lang w:val="el-GR"/>
        </w:rPr>
        <w:t>Η εμπειρία του θρησκευτικού/</w:t>
      </w:r>
      <w:proofErr w:type="spellStart"/>
      <w:r w:rsidRPr="00C82C87">
        <w:rPr>
          <w:lang w:val="el-GR"/>
        </w:rPr>
        <w:t>προσκυνηματικού</w:t>
      </w:r>
      <w:proofErr w:type="spellEnd"/>
      <w:r w:rsidRPr="00C82C87">
        <w:rPr>
          <w:lang w:val="el-GR"/>
        </w:rPr>
        <w:t xml:space="preserve"> τουρισμού δεν περιορίζεται σε μια απλή «επίσκεψη» σε ιερούς τόπους· συγκροτείται ως </w:t>
      </w:r>
      <w:proofErr w:type="spellStart"/>
      <w:r w:rsidRPr="00C82C87">
        <w:rPr>
          <w:lang w:val="el-GR"/>
        </w:rPr>
        <w:t>πολυαισθητηριακό</w:t>
      </w:r>
      <w:proofErr w:type="spellEnd"/>
      <w:r w:rsidRPr="00C82C87">
        <w:rPr>
          <w:lang w:val="el-GR"/>
        </w:rPr>
        <w:t xml:space="preserve">, συναισθηματικό και κοινωνικά </w:t>
      </w:r>
      <w:proofErr w:type="spellStart"/>
      <w:r w:rsidRPr="00C82C87">
        <w:rPr>
          <w:lang w:val="el-GR"/>
        </w:rPr>
        <w:t>διαμεσολαβημένο</w:t>
      </w:r>
      <w:proofErr w:type="spellEnd"/>
      <w:r w:rsidRPr="00C82C87">
        <w:rPr>
          <w:lang w:val="el-GR"/>
        </w:rPr>
        <w:t xml:space="preserve"> γεγονός, όπου το «ιερό» </w:t>
      </w:r>
      <w:proofErr w:type="spellStart"/>
      <w:r w:rsidRPr="00C82C87">
        <w:rPr>
          <w:lang w:val="el-GR"/>
        </w:rPr>
        <w:t>διαπλέκεται</w:t>
      </w:r>
      <w:proofErr w:type="spellEnd"/>
      <w:r w:rsidRPr="00C82C87">
        <w:rPr>
          <w:lang w:val="el-GR"/>
        </w:rPr>
        <w:t xml:space="preserve"> με την τουριστική κατανάλωση, την πολιτισμική κληρονομιά και τις σύγχρονες μορφές εμπορευματοποίησης (</w:t>
      </w:r>
      <w:r w:rsidRPr="00C82C87">
        <w:t>Urry</w:t>
      </w:r>
      <w:r w:rsidRPr="00C82C87">
        <w:rPr>
          <w:lang w:val="el-GR"/>
        </w:rPr>
        <w:t xml:space="preserve"> &amp; </w:t>
      </w:r>
      <w:r w:rsidRPr="00C82C87">
        <w:t>Larsen</w:t>
      </w:r>
      <w:r w:rsidRPr="00C82C87">
        <w:rPr>
          <w:lang w:val="el-GR"/>
        </w:rPr>
        <w:t xml:space="preserve">, 2011). Η διασταύρωση αυτή γεννά εντάσεις: από τη μία, η επιθυμία για αυθεντική </w:t>
      </w:r>
      <w:r w:rsidRPr="00C82C87">
        <w:rPr>
          <w:lang w:val="el-GR"/>
        </w:rPr>
        <w:lastRenderedPageBreak/>
        <w:t>επαφή με το ιερό και, από την άλλη, οι προσδοκίες για άνεση, αισθητική και «στάθμιση» της εμπειρίας σύμφωνα με τα κριτήρια της οικονομίας της εμπειρίας (</w:t>
      </w:r>
      <w:r w:rsidRPr="00C82C87">
        <w:t>Pine</w:t>
      </w:r>
      <w:r w:rsidRPr="00C82C87">
        <w:rPr>
          <w:lang w:val="el-GR"/>
        </w:rPr>
        <w:t xml:space="preserve"> &amp; </w:t>
      </w:r>
      <w:r w:rsidRPr="00C82C87">
        <w:t>Gilmore</w:t>
      </w:r>
      <w:r w:rsidRPr="00C82C87">
        <w:rPr>
          <w:lang w:val="el-GR"/>
        </w:rPr>
        <w:t>, 1999/2011). Η κλασική συζήτηση περί αυθεντικότητας στο τουριστικό πεδίο –μεταξύ αντικειμενικής/κατασκευασμένης αυθεντικότητας (</w:t>
      </w:r>
      <w:proofErr w:type="spellStart"/>
      <w:r w:rsidRPr="00C82C87">
        <w:t>MacCannell</w:t>
      </w:r>
      <w:proofErr w:type="spellEnd"/>
      <w:r w:rsidRPr="00C82C87">
        <w:rPr>
          <w:lang w:val="el-GR"/>
        </w:rPr>
        <w:t>, 1973) και υπαρξιακής αυθεντικότητας (</w:t>
      </w:r>
      <w:r w:rsidRPr="00C82C87">
        <w:t>Wang</w:t>
      </w:r>
      <w:r w:rsidRPr="00C82C87">
        <w:rPr>
          <w:lang w:val="el-GR"/>
        </w:rPr>
        <w:t>, 1999)– βρίσκει στο προσκύνημα ένα πεδίο δοκιμασίας: η υλικότητα των λειψάνων, των ιερών εικόνων και των τελετουργικών αντικειμένων διεκδικεί μια μορφή «αντικειμενικής» αυθεντίας, ενώ η βιωμένη, σωματικά ενσωματωμένη αίσθηση κοινότητας και μετάβασης (</w:t>
      </w:r>
      <w:r w:rsidRPr="00C82C87">
        <w:t>communitas</w:t>
      </w:r>
      <w:r w:rsidRPr="00C82C87">
        <w:rPr>
          <w:lang w:val="el-GR"/>
        </w:rPr>
        <w:t xml:space="preserve">, </w:t>
      </w:r>
      <w:r w:rsidRPr="00C82C87">
        <w:t>liminality</w:t>
      </w:r>
      <w:r w:rsidRPr="00C82C87">
        <w:rPr>
          <w:lang w:val="el-GR"/>
        </w:rPr>
        <w:t xml:space="preserve">) τείνει να νομιμοποιεί μια υπαρξιακή αυθεντικότητα, ανεξάρτητα από το αν το «σκηνικό» είναι τουριστικά </w:t>
      </w:r>
      <w:proofErr w:type="spellStart"/>
      <w:r w:rsidRPr="00C82C87">
        <w:rPr>
          <w:lang w:val="el-GR"/>
        </w:rPr>
        <w:t>μεσολαβημένο</w:t>
      </w:r>
      <w:proofErr w:type="spellEnd"/>
      <w:r w:rsidRPr="00C82C87">
        <w:rPr>
          <w:lang w:val="el-GR"/>
        </w:rPr>
        <w:t xml:space="preserve"> (</w:t>
      </w:r>
      <w:r w:rsidRPr="00C82C87">
        <w:t>Turner</w:t>
      </w:r>
      <w:r w:rsidRPr="00C82C87">
        <w:rPr>
          <w:lang w:val="el-GR"/>
        </w:rPr>
        <w:t xml:space="preserve">, 1969; </w:t>
      </w:r>
      <w:r w:rsidRPr="00C82C87">
        <w:t>Wang</w:t>
      </w:r>
      <w:r w:rsidRPr="00C82C87">
        <w:rPr>
          <w:lang w:val="el-GR"/>
        </w:rPr>
        <w:t>, 1999).</w:t>
      </w:r>
    </w:p>
    <w:p w14:paraId="1BE6A36F" w14:textId="77777777" w:rsidR="00C82C87" w:rsidRPr="00C82C87" w:rsidRDefault="00C82C87" w:rsidP="00C82C87">
      <w:pPr>
        <w:rPr>
          <w:lang w:val="el-GR"/>
        </w:rPr>
      </w:pPr>
      <w:r w:rsidRPr="00C82C87">
        <w:rPr>
          <w:lang w:val="el-GR"/>
        </w:rPr>
        <w:t xml:space="preserve">Η διάκριση «ιερού/βέβηλου» προσφέρει έναν ισχυρό, αλλά όχι </w:t>
      </w:r>
      <w:proofErr w:type="spellStart"/>
      <w:r w:rsidRPr="00C82C87">
        <w:rPr>
          <w:lang w:val="el-GR"/>
        </w:rPr>
        <w:t>αμφισβήτητο</w:t>
      </w:r>
      <w:proofErr w:type="spellEnd"/>
      <w:r w:rsidRPr="00C82C87">
        <w:rPr>
          <w:lang w:val="el-GR"/>
        </w:rPr>
        <w:t xml:space="preserve">, αναλυτικό φακό. Στον </w:t>
      </w:r>
      <w:r w:rsidRPr="00C82C87">
        <w:t>Eliade</w:t>
      </w:r>
      <w:r w:rsidRPr="00C82C87">
        <w:rPr>
          <w:lang w:val="el-GR"/>
        </w:rPr>
        <w:t xml:space="preserve"> (1959) το ιερό εμφανίζεται ως ριζικά «</w:t>
      </w:r>
      <w:proofErr w:type="spellStart"/>
      <w:r w:rsidRPr="00C82C87">
        <w:rPr>
          <w:lang w:val="el-GR"/>
        </w:rPr>
        <w:t>ἄλλο</w:t>
      </w:r>
      <w:proofErr w:type="spellEnd"/>
      <w:r w:rsidRPr="00C82C87">
        <w:rPr>
          <w:lang w:val="el-GR"/>
        </w:rPr>
        <w:t xml:space="preserve">», που αποκαλύπτεται μέσω ιερών σημάνσεων και τόπων· στον </w:t>
      </w:r>
      <w:r w:rsidRPr="00C82C87">
        <w:t>Durkheim</w:t>
      </w:r>
      <w:r w:rsidRPr="00C82C87">
        <w:rPr>
          <w:lang w:val="el-GR"/>
        </w:rPr>
        <w:t xml:space="preserve"> (1912/1995) το ιερό εδράζεται στις συλλογικές αναπαραστάσεις και στην κοινωνική διάκριση από το βέβηλο. Η τουριστική μεσολάβηση –οργάνωση ροών, ερμηνευτικές πινακίδες, διαδρομές, «σκηνοθεσία» του βλέμματος– μεταμορφώνει αυτά τα όρια, άλλοτε </w:t>
      </w:r>
      <w:proofErr w:type="spellStart"/>
      <w:r w:rsidRPr="00C82C87">
        <w:rPr>
          <w:lang w:val="el-GR"/>
        </w:rPr>
        <w:t>αποϊεροποιώντας</w:t>
      </w:r>
      <w:proofErr w:type="spellEnd"/>
      <w:r w:rsidRPr="00C82C87">
        <w:rPr>
          <w:lang w:val="el-GR"/>
        </w:rPr>
        <w:t>, άλλοτε «</w:t>
      </w:r>
      <w:proofErr w:type="spellStart"/>
      <w:r w:rsidRPr="00C82C87">
        <w:rPr>
          <w:lang w:val="el-GR"/>
        </w:rPr>
        <w:t>αναϊεροποιώντας</w:t>
      </w:r>
      <w:proofErr w:type="spellEnd"/>
      <w:r w:rsidRPr="00C82C87">
        <w:rPr>
          <w:lang w:val="el-GR"/>
        </w:rPr>
        <w:t>» τον χώρο μέσω τελετουργικών πλαισιώσεων και κανόνων ευπρέπειας (</w:t>
      </w:r>
      <w:proofErr w:type="spellStart"/>
      <w:r w:rsidRPr="00C82C87">
        <w:t>MacCannell</w:t>
      </w:r>
      <w:proofErr w:type="spellEnd"/>
      <w:r w:rsidRPr="00C82C87">
        <w:rPr>
          <w:lang w:val="el-GR"/>
        </w:rPr>
        <w:t xml:space="preserve">, 1973; </w:t>
      </w:r>
      <w:r w:rsidRPr="00C82C87">
        <w:t>Urry</w:t>
      </w:r>
      <w:r w:rsidRPr="00C82C87">
        <w:rPr>
          <w:lang w:val="el-GR"/>
        </w:rPr>
        <w:t xml:space="preserve"> &amp; </w:t>
      </w:r>
      <w:r w:rsidRPr="00C82C87">
        <w:t>Larsen</w:t>
      </w:r>
      <w:r w:rsidRPr="00C82C87">
        <w:rPr>
          <w:lang w:val="el-GR"/>
        </w:rPr>
        <w:t>, 2011). Η κριτική εδώ είναι αναγκαία: δεν αρκεί να υποθέτουμε ότι το ιερό «αντέχει» αδιατάρακτο εντός της τουριστικής οικονομίας, ούτε ότι η τουριστική μεσολάβηση το «ακυρώνει» αυτομάτως· η ενσώματη, αισθητηριακή και διαλογική διάσταση της εμπειρίας δείχνει ότι η αυθεντικότητα (με όποιον ορισμό) συγκροτείται κάθε φορά εκ νέου, μέσα από πρακτικές, προσδοκίες και ρυθμίσεις του τόπου (</w:t>
      </w:r>
      <w:r w:rsidRPr="00C82C87">
        <w:t>Edensor</w:t>
      </w:r>
      <w:r w:rsidRPr="00C82C87">
        <w:rPr>
          <w:lang w:val="el-GR"/>
        </w:rPr>
        <w:t xml:space="preserve">, 2001; </w:t>
      </w:r>
      <w:r w:rsidRPr="00C82C87">
        <w:t>Pink</w:t>
      </w:r>
      <w:r w:rsidRPr="00C82C87">
        <w:rPr>
          <w:lang w:val="el-GR"/>
        </w:rPr>
        <w:t>, 2009).</w:t>
      </w:r>
    </w:p>
    <w:p w14:paraId="7A18A659" w14:textId="2389B520" w:rsidR="00C82C87" w:rsidRPr="00453B96" w:rsidRDefault="00C82C87" w:rsidP="00C82C87">
      <w:pPr>
        <w:rPr>
          <w:lang w:val="el-GR"/>
        </w:rPr>
      </w:pPr>
    </w:p>
    <w:p w14:paraId="1EB29A0C" w14:textId="458D9277" w:rsidR="00C82C87" w:rsidRPr="00C82C87" w:rsidRDefault="00B75D16" w:rsidP="00C82C87">
      <w:pPr>
        <w:rPr>
          <w:b/>
          <w:bCs/>
          <w:lang w:val="el-GR"/>
        </w:rPr>
      </w:pPr>
      <w:r>
        <w:rPr>
          <w:b/>
          <w:bCs/>
          <w:lang w:val="el-GR"/>
        </w:rPr>
        <w:t>2</w:t>
      </w:r>
      <w:r w:rsidR="00C82C87" w:rsidRPr="00C82C87">
        <w:rPr>
          <w:b/>
          <w:bCs/>
          <w:lang w:val="el-GR"/>
        </w:rPr>
        <w:t>.</w:t>
      </w:r>
      <w:r>
        <w:rPr>
          <w:b/>
          <w:bCs/>
          <w:lang w:val="el-GR"/>
        </w:rPr>
        <w:t>4</w:t>
      </w:r>
      <w:r w:rsidR="00C82C87" w:rsidRPr="00C82C87">
        <w:rPr>
          <w:b/>
          <w:bCs/>
          <w:lang w:val="el-GR"/>
        </w:rPr>
        <w:t xml:space="preserve">.1 Η οικονομία της εμπειρίας και τα στάδια </w:t>
      </w:r>
      <w:proofErr w:type="spellStart"/>
      <w:r w:rsidR="00C82C87" w:rsidRPr="00C82C87">
        <w:rPr>
          <w:b/>
          <w:bCs/>
          <w:lang w:val="el-GR"/>
        </w:rPr>
        <w:t>εμβύθισης</w:t>
      </w:r>
      <w:proofErr w:type="spellEnd"/>
      <w:r w:rsidR="00C82C87" w:rsidRPr="00C82C87">
        <w:rPr>
          <w:b/>
          <w:bCs/>
          <w:lang w:val="el-GR"/>
        </w:rPr>
        <w:t xml:space="preserve"> του επισκέπτη</w:t>
      </w:r>
    </w:p>
    <w:p w14:paraId="44CC7F9F" w14:textId="77777777" w:rsidR="00C82C87" w:rsidRPr="00C82C87" w:rsidRDefault="00C82C87" w:rsidP="00C82C87">
      <w:pPr>
        <w:rPr>
          <w:lang w:val="el-GR"/>
        </w:rPr>
      </w:pPr>
      <w:r w:rsidRPr="00C82C87">
        <w:rPr>
          <w:lang w:val="el-GR"/>
        </w:rPr>
        <w:lastRenderedPageBreak/>
        <w:t xml:space="preserve">Η οικονομία της εμπειρίας υποστηρίζει ότι οι οργανισμοί δεν «παρέχουν υπηρεσίες» αλλά «σκηνοθετούν εμπειρίες» που απορροφούν ή </w:t>
      </w:r>
      <w:proofErr w:type="spellStart"/>
      <w:r w:rsidRPr="00C82C87">
        <w:rPr>
          <w:lang w:val="el-GR"/>
        </w:rPr>
        <w:t>εμβυθίζουν</w:t>
      </w:r>
      <w:proofErr w:type="spellEnd"/>
      <w:r w:rsidRPr="00C82C87">
        <w:rPr>
          <w:lang w:val="el-GR"/>
        </w:rPr>
        <w:t xml:space="preserve"> τον επισκέπτη (</w:t>
      </w:r>
      <w:r w:rsidRPr="00C82C87">
        <w:t>Pine</w:t>
      </w:r>
      <w:r w:rsidRPr="00C82C87">
        <w:rPr>
          <w:lang w:val="el-GR"/>
        </w:rPr>
        <w:t xml:space="preserve"> &amp; </w:t>
      </w:r>
      <w:r w:rsidRPr="00C82C87">
        <w:t>Gilmore</w:t>
      </w:r>
      <w:r w:rsidRPr="00C82C87">
        <w:rPr>
          <w:lang w:val="el-GR"/>
        </w:rPr>
        <w:t xml:space="preserve">, 1999/2011). Στο προσκύνημα, η </w:t>
      </w:r>
      <w:proofErr w:type="spellStart"/>
      <w:r w:rsidRPr="00C82C87">
        <w:rPr>
          <w:lang w:val="el-GR"/>
        </w:rPr>
        <w:t>εμβύθιση</w:t>
      </w:r>
      <w:proofErr w:type="spellEnd"/>
      <w:r w:rsidRPr="00C82C87">
        <w:rPr>
          <w:lang w:val="el-GR"/>
        </w:rPr>
        <w:t xml:space="preserve"> δεν είναι απλώς αισθητηριακή, αλλά </w:t>
      </w:r>
      <w:proofErr w:type="spellStart"/>
      <w:r w:rsidRPr="00C82C87">
        <w:rPr>
          <w:lang w:val="el-GR"/>
        </w:rPr>
        <w:t>ηθικο</w:t>
      </w:r>
      <w:proofErr w:type="spellEnd"/>
      <w:r w:rsidRPr="00C82C87">
        <w:rPr>
          <w:lang w:val="el-GR"/>
        </w:rPr>
        <w:t>-συναισθηματική: ο επισκέπτης μετακινείται από τη φάση της προσδοκίας και προ-εμπειρίας (</w:t>
      </w:r>
      <w:r w:rsidRPr="00C82C87">
        <w:t>anticipation</w:t>
      </w:r>
      <w:r w:rsidRPr="00C82C87">
        <w:rPr>
          <w:lang w:val="el-GR"/>
        </w:rPr>
        <w:t>) στη βιωμένη επί τόπου εμπειρία και, στη συνέχεια, στη μνημονική ανασυγκρότηση που τροφοδοτεί την ταυτότητα και την πρόθεση επιστροφής (</w:t>
      </w:r>
      <w:r w:rsidRPr="00C82C87">
        <w:t>Larsen</w:t>
      </w:r>
      <w:r w:rsidRPr="00C82C87">
        <w:rPr>
          <w:lang w:val="el-GR"/>
        </w:rPr>
        <w:t xml:space="preserve">, 2007; </w:t>
      </w:r>
      <w:r w:rsidRPr="00C82C87">
        <w:t>Kim</w:t>
      </w:r>
      <w:r w:rsidRPr="00C82C87">
        <w:rPr>
          <w:lang w:val="el-GR"/>
        </w:rPr>
        <w:t xml:space="preserve">, </w:t>
      </w:r>
      <w:r w:rsidRPr="00C82C87">
        <w:t>Ritchie</w:t>
      </w:r>
      <w:r w:rsidRPr="00C82C87">
        <w:rPr>
          <w:lang w:val="el-GR"/>
        </w:rPr>
        <w:t xml:space="preserve">, &amp; </w:t>
      </w:r>
      <w:r w:rsidRPr="00C82C87">
        <w:t>McCormick</w:t>
      </w:r>
      <w:r w:rsidRPr="00C82C87">
        <w:rPr>
          <w:lang w:val="el-GR"/>
        </w:rPr>
        <w:t xml:space="preserve">, 2012). Η «σκηνοθεσία» δεν ταυτίζεται με χειραγώγηση· αφορά την προσεκτική πλαισίωση της διαδρομής, των ήχων, των οσμών, του φωτισμού και της ιεροπρέπειας, με στόχο την υποστήριξη </w:t>
      </w:r>
      <w:proofErr w:type="spellStart"/>
      <w:r w:rsidRPr="00C82C87">
        <w:rPr>
          <w:lang w:val="el-GR"/>
        </w:rPr>
        <w:t>νοηματοδοτημένων</w:t>
      </w:r>
      <w:proofErr w:type="spellEnd"/>
      <w:r w:rsidRPr="00C82C87">
        <w:rPr>
          <w:lang w:val="el-GR"/>
        </w:rPr>
        <w:t xml:space="preserve"> στιγμών. Η συν-δημιουργία αξίας από τον ίδιο τον προσκυνητή είναι κρίσιμη: η συμμετοχή σε τελετουργικές πρακτικές, η αφή κειμηλίων, η προσφορά τάματος και η συναισθηματική επένδυση λειτουργούν ως συν-παραγωγοί της εμπειρίας (</w:t>
      </w:r>
      <w:r w:rsidRPr="00C82C87">
        <w:t>Prebensen</w:t>
      </w:r>
      <w:r w:rsidRPr="00C82C87">
        <w:rPr>
          <w:lang w:val="el-GR"/>
        </w:rPr>
        <w:t xml:space="preserve">, </w:t>
      </w:r>
      <w:proofErr w:type="spellStart"/>
      <w:r w:rsidRPr="00C82C87">
        <w:t>Vitters</w:t>
      </w:r>
      <w:proofErr w:type="spellEnd"/>
      <w:r w:rsidRPr="00C82C87">
        <w:rPr>
          <w:lang w:val="el-GR"/>
        </w:rPr>
        <w:t xml:space="preserve">ø, &amp; </w:t>
      </w:r>
      <w:r w:rsidRPr="00C82C87">
        <w:t>Dahl</w:t>
      </w:r>
      <w:r w:rsidRPr="00C82C87">
        <w:rPr>
          <w:lang w:val="el-GR"/>
        </w:rPr>
        <w:t>, 2013). Ωστόσο, η υπόσχεση «</w:t>
      </w:r>
      <w:proofErr w:type="spellStart"/>
      <w:r w:rsidRPr="00C82C87">
        <w:rPr>
          <w:lang w:val="el-GR"/>
        </w:rPr>
        <w:t>εμβύθισης</w:t>
      </w:r>
      <w:proofErr w:type="spellEnd"/>
      <w:r w:rsidRPr="00C82C87">
        <w:rPr>
          <w:lang w:val="el-GR"/>
        </w:rPr>
        <w:t>» χρήζει ελέγχου: όταν υπερισχύει το σκηνοθετημένο στοιχείο εις βάρος της ελευθερίας τελετουργικής πρακτικής, η εμπειρία κινδυνεύει να μετατραπεί σε θεματικό πάρκο του ιερού (</w:t>
      </w:r>
      <w:r w:rsidRPr="00C82C87">
        <w:t>Edensor</w:t>
      </w:r>
      <w:r w:rsidRPr="00C82C87">
        <w:rPr>
          <w:lang w:val="el-GR"/>
        </w:rPr>
        <w:t>, 2001).</w:t>
      </w:r>
    </w:p>
    <w:p w14:paraId="7448D89D" w14:textId="2F85CC96" w:rsidR="00C82C87" w:rsidRPr="00C82C87" w:rsidRDefault="00B75D16" w:rsidP="00C82C87">
      <w:pPr>
        <w:rPr>
          <w:b/>
          <w:bCs/>
          <w:lang w:val="el-GR"/>
        </w:rPr>
      </w:pPr>
      <w:r>
        <w:rPr>
          <w:b/>
          <w:bCs/>
          <w:lang w:val="el-GR"/>
        </w:rPr>
        <w:t>2</w:t>
      </w:r>
      <w:r w:rsidR="00C82C87" w:rsidRPr="00C82C87">
        <w:rPr>
          <w:b/>
          <w:bCs/>
          <w:lang w:val="el-GR"/>
        </w:rPr>
        <w:t>.</w:t>
      </w:r>
      <w:r>
        <w:rPr>
          <w:b/>
          <w:bCs/>
          <w:lang w:val="el-GR"/>
        </w:rPr>
        <w:t>4</w:t>
      </w:r>
      <w:r w:rsidR="00C82C87" w:rsidRPr="00C82C87">
        <w:rPr>
          <w:b/>
          <w:bCs/>
          <w:lang w:val="el-GR"/>
        </w:rPr>
        <w:t>.2 Αυθεντικότητα: αντικειμενική, κατασκευασμένη, υπαρξιακή (</w:t>
      </w:r>
      <w:proofErr w:type="spellStart"/>
      <w:r w:rsidR="00C82C87" w:rsidRPr="00C82C87">
        <w:rPr>
          <w:b/>
          <w:bCs/>
        </w:rPr>
        <w:t>MacCannell</w:t>
      </w:r>
      <w:proofErr w:type="spellEnd"/>
      <w:r w:rsidR="00C82C87" w:rsidRPr="00C82C87">
        <w:rPr>
          <w:b/>
          <w:bCs/>
          <w:lang w:val="el-GR"/>
        </w:rPr>
        <w:t xml:space="preserve">, </w:t>
      </w:r>
      <w:r w:rsidR="00C82C87" w:rsidRPr="00C82C87">
        <w:rPr>
          <w:b/>
          <w:bCs/>
        </w:rPr>
        <w:t>Wang</w:t>
      </w:r>
      <w:r w:rsidR="00C82C87" w:rsidRPr="00C82C87">
        <w:rPr>
          <w:b/>
          <w:bCs/>
          <w:lang w:val="el-GR"/>
        </w:rPr>
        <w:t>)</w:t>
      </w:r>
    </w:p>
    <w:p w14:paraId="29AB07C8" w14:textId="77777777" w:rsidR="00C82C87" w:rsidRPr="00C82C87" w:rsidRDefault="00C82C87" w:rsidP="00C82C87">
      <w:pPr>
        <w:rPr>
          <w:lang w:val="el-GR"/>
        </w:rPr>
      </w:pPr>
      <w:r w:rsidRPr="00C82C87">
        <w:rPr>
          <w:lang w:val="el-GR"/>
        </w:rPr>
        <w:t xml:space="preserve">Ο κλασικός </w:t>
      </w:r>
      <w:proofErr w:type="spellStart"/>
      <w:r w:rsidRPr="00C82C87">
        <w:rPr>
          <w:lang w:val="el-GR"/>
        </w:rPr>
        <w:t>μακκαννελλικός</w:t>
      </w:r>
      <w:proofErr w:type="spellEnd"/>
      <w:r w:rsidRPr="00C82C87">
        <w:rPr>
          <w:lang w:val="el-GR"/>
        </w:rPr>
        <w:t xml:space="preserve"> συλλογισμός περί «σκηνοθετημένης αυθεντικότητας» διακρίνει προσκήνιο/παρασκήνιο και ερμηνεύει τη λαχτάρα του τουρίστα για πρόσβαση στο «πραγματικό» ως απάντηση στον εκσυγχρονιστικό </w:t>
      </w:r>
      <w:proofErr w:type="spellStart"/>
      <w:r w:rsidRPr="00C82C87">
        <w:rPr>
          <w:lang w:val="el-GR"/>
        </w:rPr>
        <w:t>αποξενωτισμό</w:t>
      </w:r>
      <w:proofErr w:type="spellEnd"/>
      <w:r w:rsidRPr="00C82C87">
        <w:rPr>
          <w:lang w:val="el-GR"/>
        </w:rPr>
        <w:t xml:space="preserve"> (</w:t>
      </w:r>
      <w:proofErr w:type="spellStart"/>
      <w:r w:rsidRPr="00C82C87">
        <w:t>MacCannell</w:t>
      </w:r>
      <w:proofErr w:type="spellEnd"/>
      <w:r w:rsidRPr="00C82C87">
        <w:rPr>
          <w:lang w:val="el-GR"/>
        </w:rPr>
        <w:t xml:space="preserve">, 1973). Στο προσκύνημα, το παρασκήνιο μπορεί να ταυτίζεται με τις «καθημερινές» πρακτικές των πιστών και του κλήρου, ενώ το προσκήνιο με τις διαδρομές των επισκεπτών. Η νεότερη πρόταση του </w:t>
      </w:r>
      <w:r w:rsidRPr="00C82C87">
        <w:t>Wang</w:t>
      </w:r>
      <w:r w:rsidRPr="00C82C87">
        <w:rPr>
          <w:lang w:val="el-GR"/>
        </w:rPr>
        <w:t xml:space="preserve"> (1999) μεταφέρει το βάρος από τον έλεγχο της αντικειμενικής «γνησιότητας» του αντικειμένου στην υπαρξιακή αυθεντικότητα, δηλαδή στα βιωμένα αισθήματα αυθεντικού εαυτού, κοινότητας και συν-παρουσίας που γεννιούνται ακόμη και εντός κατασκευασμένων σκηνικών. Η κριτική ματιά, </w:t>
      </w:r>
      <w:r w:rsidRPr="00C82C87">
        <w:rPr>
          <w:lang w:val="el-GR"/>
        </w:rPr>
        <w:lastRenderedPageBreak/>
        <w:t>ωστόσο, υπενθυμίζει ότι η «υπαρξιακή αυθεντικότητα» δεν πρέπει να λειτουργεί ως άφεση αμαρτιών για κάθε μορφή εμπορευματοποίησης· η αυθεντικότητα είναι πάντα διαφιλονικούμενη, με διαπραγματεύσεις ανάμεσα σε θεσμικούς διαχειριστές, πιστούς, επισκέπτες και τοπικές κοινότητες (</w:t>
      </w:r>
      <w:r w:rsidRPr="00C82C87">
        <w:t>Bruner</w:t>
      </w:r>
      <w:r w:rsidRPr="00C82C87">
        <w:rPr>
          <w:lang w:val="el-GR"/>
        </w:rPr>
        <w:t xml:space="preserve">, 1994; </w:t>
      </w:r>
      <w:r w:rsidRPr="00C82C87">
        <w:t>Cohen</w:t>
      </w:r>
      <w:r w:rsidRPr="00C82C87">
        <w:rPr>
          <w:lang w:val="el-GR"/>
        </w:rPr>
        <w:t>, 1988). Στο πλαίσιο αυτό, είναι γόνιμο να αντιμετωπίζουμε την αυθεντικότητα όχι ως ιδιότητα, αλλά ως επιτελούμενη σχέση μεταξύ τόπου, τελετουργίας και βιώματος.</w:t>
      </w:r>
    </w:p>
    <w:p w14:paraId="21564A2A" w14:textId="06F7B594" w:rsidR="00C82C87" w:rsidRPr="00C82C87" w:rsidRDefault="00B75D16" w:rsidP="00C82C87">
      <w:pPr>
        <w:rPr>
          <w:b/>
          <w:bCs/>
          <w:lang w:val="el-GR"/>
        </w:rPr>
      </w:pPr>
      <w:r>
        <w:rPr>
          <w:b/>
          <w:bCs/>
          <w:lang w:val="el-GR"/>
        </w:rPr>
        <w:t>2.4</w:t>
      </w:r>
      <w:r w:rsidR="00C82C87" w:rsidRPr="00C82C87">
        <w:rPr>
          <w:b/>
          <w:bCs/>
          <w:lang w:val="el-GR"/>
        </w:rPr>
        <w:t xml:space="preserve">.3 </w:t>
      </w:r>
      <w:r w:rsidR="00C82C87" w:rsidRPr="00C82C87">
        <w:rPr>
          <w:b/>
          <w:bCs/>
        </w:rPr>
        <w:t>Liminality</w:t>
      </w:r>
      <w:r w:rsidR="00C82C87" w:rsidRPr="00C82C87">
        <w:rPr>
          <w:b/>
          <w:bCs/>
          <w:lang w:val="el-GR"/>
        </w:rPr>
        <w:t xml:space="preserve"> και </w:t>
      </w:r>
      <w:r w:rsidR="00C82C87" w:rsidRPr="00C82C87">
        <w:rPr>
          <w:b/>
          <w:bCs/>
        </w:rPr>
        <w:t>communitas</w:t>
      </w:r>
      <w:r w:rsidR="00C82C87" w:rsidRPr="00C82C87">
        <w:rPr>
          <w:b/>
          <w:bCs/>
          <w:lang w:val="el-GR"/>
        </w:rPr>
        <w:t xml:space="preserve"> (</w:t>
      </w:r>
      <w:r w:rsidR="00C82C87" w:rsidRPr="00C82C87">
        <w:rPr>
          <w:b/>
          <w:bCs/>
        </w:rPr>
        <w:t>Turner</w:t>
      </w:r>
      <w:r w:rsidR="00C82C87" w:rsidRPr="00C82C87">
        <w:rPr>
          <w:b/>
          <w:bCs/>
          <w:lang w:val="el-GR"/>
        </w:rPr>
        <w:t>): το προσκύνημα ως μεταβατική εμπειρία</w:t>
      </w:r>
    </w:p>
    <w:p w14:paraId="0668042E" w14:textId="77777777" w:rsidR="00C82C87" w:rsidRPr="00C82C87" w:rsidRDefault="00C82C87" w:rsidP="00C82C87">
      <w:pPr>
        <w:rPr>
          <w:lang w:val="el-GR"/>
        </w:rPr>
      </w:pPr>
      <w:r w:rsidRPr="00C82C87">
        <w:rPr>
          <w:lang w:val="el-GR"/>
        </w:rPr>
        <w:t xml:space="preserve">Ο </w:t>
      </w:r>
      <w:r w:rsidRPr="00C82C87">
        <w:t>Turner</w:t>
      </w:r>
      <w:r w:rsidRPr="00C82C87">
        <w:rPr>
          <w:lang w:val="el-GR"/>
        </w:rPr>
        <w:t xml:space="preserve"> (1969) περιέγραψε το προσκύνημα ως τριμερές πέρασμα: αποχωρισμός, </w:t>
      </w:r>
      <w:r w:rsidRPr="00C82C87">
        <w:t>limen</w:t>
      </w:r>
      <w:r w:rsidRPr="00C82C87">
        <w:rPr>
          <w:lang w:val="el-GR"/>
        </w:rPr>
        <w:t xml:space="preserve"> (μεταίχμιο) και επανένταξη. Στη </w:t>
      </w:r>
      <w:r w:rsidRPr="00C82C87">
        <w:t>liminal</w:t>
      </w:r>
      <w:r w:rsidRPr="00C82C87">
        <w:rPr>
          <w:lang w:val="el-GR"/>
        </w:rPr>
        <w:t xml:space="preserve"> φάση οι συμβατικοί ρόλοι χαλαρώνουν, οι ιεραρχίες θολώνουν και αναδύεται μια αίσθηση </w:t>
      </w:r>
      <w:r w:rsidRPr="00C82C87">
        <w:t>communitas</w:t>
      </w:r>
      <w:r w:rsidRPr="00C82C87">
        <w:rPr>
          <w:lang w:val="el-GR"/>
        </w:rPr>
        <w:t xml:space="preserve">, δηλαδή προσωρινής ισότητας και έντονης συντροφικότητας μεταξύ αγνώστων που συμμερίζονται ένα σκοπό. Η τουριστική οργάνωση μπορεί να στηρίξει ή να αποδυναμώσει αυτή τη δυναμική: η </w:t>
      </w:r>
      <w:proofErr w:type="spellStart"/>
      <w:r w:rsidRPr="00C82C87">
        <w:rPr>
          <w:lang w:val="el-GR"/>
        </w:rPr>
        <w:t>υπερ</w:t>
      </w:r>
      <w:proofErr w:type="spellEnd"/>
      <w:r w:rsidRPr="00C82C87">
        <w:rPr>
          <w:lang w:val="el-GR"/>
        </w:rPr>
        <w:t xml:space="preserve">-καθοδήγηση και η χρονική πίεση υπονομεύουν την προσωπική μεταμόρφωση, ενώ η ευέλικτη </w:t>
      </w:r>
      <w:proofErr w:type="spellStart"/>
      <w:r w:rsidRPr="00C82C87">
        <w:rPr>
          <w:lang w:val="el-GR"/>
        </w:rPr>
        <w:t>χωροχρονική</w:t>
      </w:r>
      <w:proofErr w:type="spellEnd"/>
      <w:r w:rsidRPr="00C82C87">
        <w:rPr>
          <w:lang w:val="el-GR"/>
        </w:rPr>
        <w:t xml:space="preserve"> πλαισίωση, ο σεβασμός στον ρυθμό της προσευχής και η δυνατότητα συμμετοχής στα τοπικά τελετουργικά την ενισχύουν. Πάντως, η έννοια της </w:t>
      </w:r>
      <w:r w:rsidRPr="00C82C87">
        <w:t>communitas</w:t>
      </w:r>
      <w:r w:rsidRPr="00C82C87">
        <w:rPr>
          <w:lang w:val="el-GR"/>
        </w:rPr>
        <w:t xml:space="preserve"> έχει δεχθεί κριτική για ροπή προς </w:t>
      </w:r>
      <w:proofErr w:type="spellStart"/>
      <w:r w:rsidRPr="00C82C87">
        <w:rPr>
          <w:lang w:val="el-GR"/>
        </w:rPr>
        <w:t>ρομαντικοποίηση</w:t>
      </w:r>
      <w:proofErr w:type="spellEnd"/>
      <w:r w:rsidRPr="00C82C87">
        <w:rPr>
          <w:lang w:val="el-GR"/>
        </w:rPr>
        <w:t xml:space="preserve">· οι </w:t>
      </w:r>
      <w:r w:rsidRPr="00C82C87">
        <w:t>Eade</w:t>
      </w:r>
      <w:r w:rsidRPr="00C82C87">
        <w:rPr>
          <w:lang w:val="el-GR"/>
        </w:rPr>
        <w:t xml:space="preserve"> και </w:t>
      </w:r>
      <w:proofErr w:type="spellStart"/>
      <w:r w:rsidRPr="00C82C87">
        <w:t>Sallnow</w:t>
      </w:r>
      <w:proofErr w:type="spellEnd"/>
      <w:r w:rsidRPr="00C82C87">
        <w:rPr>
          <w:lang w:val="el-GR"/>
        </w:rPr>
        <w:t xml:space="preserve"> (1991) έδειξαν ότι τα προσκυνήματα είναι συχνά πεδία ανταγωνιστικών αφηγήσεων, συμφερόντων και διακριτικών ιεραρχιών, χωρίς αυτό να ακυρώνει τη δυνατότητα μεταβατικών, ισχυρά συναισθηματικών εμπειριών.</w:t>
      </w:r>
    </w:p>
    <w:p w14:paraId="5F7500CC" w14:textId="3A912899" w:rsidR="00C82C87" w:rsidRPr="00C82C87" w:rsidRDefault="00B75D16" w:rsidP="00C82C87">
      <w:pPr>
        <w:rPr>
          <w:b/>
          <w:bCs/>
          <w:lang w:val="el-GR"/>
        </w:rPr>
      </w:pPr>
      <w:r>
        <w:rPr>
          <w:b/>
          <w:bCs/>
          <w:lang w:val="el-GR"/>
        </w:rPr>
        <w:t>2.4</w:t>
      </w:r>
      <w:r w:rsidR="00C82C87" w:rsidRPr="00C82C87">
        <w:rPr>
          <w:b/>
          <w:bCs/>
          <w:lang w:val="el-GR"/>
        </w:rPr>
        <w:t>.4 Ιερός/βέβηλος χώρος (</w:t>
      </w:r>
      <w:r w:rsidR="00C82C87" w:rsidRPr="00C82C87">
        <w:rPr>
          <w:b/>
          <w:bCs/>
        </w:rPr>
        <w:t>Eliade</w:t>
      </w:r>
      <w:r w:rsidR="00C82C87" w:rsidRPr="00C82C87">
        <w:rPr>
          <w:b/>
          <w:bCs/>
          <w:lang w:val="el-GR"/>
        </w:rPr>
        <w:t xml:space="preserve">, </w:t>
      </w:r>
      <w:r w:rsidR="00C82C87" w:rsidRPr="00C82C87">
        <w:rPr>
          <w:b/>
          <w:bCs/>
        </w:rPr>
        <w:t>Durkheim</w:t>
      </w:r>
      <w:r w:rsidR="00C82C87" w:rsidRPr="00C82C87">
        <w:rPr>
          <w:b/>
          <w:bCs/>
          <w:lang w:val="el-GR"/>
        </w:rPr>
        <w:t>) και τουριστική μεσολάβηση</w:t>
      </w:r>
    </w:p>
    <w:p w14:paraId="26AC72C5" w14:textId="77777777" w:rsidR="00C82C87" w:rsidRPr="00C82C87" w:rsidRDefault="00C82C87" w:rsidP="00C82C87">
      <w:pPr>
        <w:rPr>
          <w:lang w:val="el-GR"/>
        </w:rPr>
      </w:pPr>
      <w:r w:rsidRPr="00C82C87">
        <w:rPr>
          <w:lang w:val="el-GR"/>
        </w:rPr>
        <w:t xml:space="preserve">Για τον </w:t>
      </w:r>
      <w:r w:rsidRPr="00C82C87">
        <w:t>Eliade</w:t>
      </w:r>
      <w:r w:rsidRPr="00C82C87">
        <w:rPr>
          <w:lang w:val="el-GR"/>
        </w:rPr>
        <w:t xml:space="preserve"> (1959), ο ιερός τόπος «</w:t>
      </w:r>
      <w:proofErr w:type="spellStart"/>
      <w:r w:rsidRPr="00C82C87">
        <w:rPr>
          <w:lang w:val="el-GR"/>
        </w:rPr>
        <w:t>σχισμοτομεί</w:t>
      </w:r>
      <w:proofErr w:type="spellEnd"/>
      <w:r w:rsidRPr="00C82C87">
        <w:rPr>
          <w:lang w:val="el-GR"/>
        </w:rPr>
        <w:t xml:space="preserve">» την ομοιογενή βεβηλωμένη </w:t>
      </w:r>
      <w:proofErr w:type="spellStart"/>
      <w:r w:rsidRPr="00C82C87">
        <w:rPr>
          <w:lang w:val="el-GR"/>
        </w:rPr>
        <w:t>χωρικότητα</w:t>
      </w:r>
      <w:proofErr w:type="spellEnd"/>
      <w:r w:rsidRPr="00C82C87">
        <w:rPr>
          <w:lang w:val="el-GR"/>
        </w:rPr>
        <w:t xml:space="preserve">, λειτουργώντας ως άξονας κόσμου. Για τον </w:t>
      </w:r>
      <w:r w:rsidRPr="00C82C87">
        <w:t>Durkheim</w:t>
      </w:r>
      <w:r w:rsidRPr="00C82C87">
        <w:rPr>
          <w:lang w:val="el-GR"/>
        </w:rPr>
        <w:t xml:space="preserve"> (1912/1995), η ιερότητα προκύπτει από συλλογικές ταξινομήσεις που οριοθετούν το απρόσιτο από το καθημερινό. Η τουριστική </w:t>
      </w:r>
      <w:r w:rsidRPr="00C82C87">
        <w:rPr>
          <w:lang w:val="el-GR"/>
        </w:rPr>
        <w:lastRenderedPageBreak/>
        <w:t>μεσολάβηση παρεμβάλλεται ανάμεσα σε αυτές τις δύο οπτικές: οι πρακτικές ερμηνείας, ασφάλειας και ροής επισκεπτών δημιουργούν ένα υβριδικό καθεστώς, όπου ο τόπος είναι ταυτόχρονα ιερός και «</w:t>
      </w:r>
      <w:proofErr w:type="spellStart"/>
      <w:r w:rsidRPr="00C82C87">
        <w:rPr>
          <w:lang w:val="el-GR"/>
        </w:rPr>
        <w:t>εκθέσιμος</w:t>
      </w:r>
      <w:proofErr w:type="spellEnd"/>
      <w:r w:rsidRPr="00C82C87">
        <w:rPr>
          <w:lang w:val="el-GR"/>
        </w:rPr>
        <w:t>». Η «ματιά» του επισκέπτη διδάσκεται και κατευθύνεται (</w:t>
      </w:r>
      <w:r w:rsidRPr="00C82C87">
        <w:t>Urry</w:t>
      </w:r>
      <w:r w:rsidRPr="00C82C87">
        <w:rPr>
          <w:lang w:val="el-GR"/>
        </w:rPr>
        <w:t xml:space="preserve"> &amp; </w:t>
      </w:r>
      <w:r w:rsidRPr="00C82C87">
        <w:t>Larsen</w:t>
      </w:r>
      <w:r w:rsidRPr="00C82C87">
        <w:rPr>
          <w:lang w:val="el-GR"/>
        </w:rPr>
        <w:t xml:space="preserve">, 2011), ενώ η σκηνοθεσία χώρου και χρόνου (π.χ. ώρες ησυχίας, διαδρομές σιωπής, ζώνες αφής/μη αφής) μπορεί να λειτουργήσει ως τεχνολογία </w:t>
      </w:r>
      <w:proofErr w:type="spellStart"/>
      <w:r w:rsidRPr="00C82C87">
        <w:rPr>
          <w:lang w:val="el-GR"/>
        </w:rPr>
        <w:t>επανα-ιεροποίησης</w:t>
      </w:r>
      <w:proofErr w:type="spellEnd"/>
      <w:r w:rsidRPr="00C82C87">
        <w:rPr>
          <w:lang w:val="el-GR"/>
        </w:rPr>
        <w:t xml:space="preserve">. Η πρόκληση για τη διαχείριση είναι διπλή: να προστατεύσει την ιερότητα από την </w:t>
      </w:r>
      <w:proofErr w:type="spellStart"/>
      <w:r w:rsidRPr="00C82C87">
        <w:rPr>
          <w:lang w:val="el-GR"/>
        </w:rPr>
        <w:t>υπερ-τουριστικοποίηση</w:t>
      </w:r>
      <w:proofErr w:type="spellEnd"/>
      <w:r w:rsidRPr="00C82C87">
        <w:rPr>
          <w:lang w:val="el-GR"/>
        </w:rPr>
        <w:t xml:space="preserve"> και, ταυτόχρονα, να μην υποκαταστήσει τις ζώσες λατρευτικές πρακτικές με ένα μουσειακό «σκηνικό» (</w:t>
      </w:r>
      <w:proofErr w:type="spellStart"/>
      <w:r w:rsidRPr="00C82C87">
        <w:t>MacCannell</w:t>
      </w:r>
      <w:proofErr w:type="spellEnd"/>
      <w:r w:rsidRPr="00C82C87">
        <w:rPr>
          <w:lang w:val="el-GR"/>
        </w:rPr>
        <w:t xml:space="preserve">, 1973). Το κρίσιμο μεθοδολογικό ερώτημα είναι πότε οι μεσολαβήσεις υπηρετούν τη συλλογική ιερότητα και πότε παράγουν καθαρή </w:t>
      </w:r>
      <w:proofErr w:type="spellStart"/>
      <w:r w:rsidRPr="00C82C87">
        <w:rPr>
          <w:lang w:val="el-GR"/>
        </w:rPr>
        <w:t>θεαματοποίηση</w:t>
      </w:r>
      <w:proofErr w:type="spellEnd"/>
      <w:r w:rsidRPr="00C82C87">
        <w:rPr>
          <w:lang w:val="el-GR"/>
        </w:rPr>
        <w:t>.</w:t>
      </w:r>
    </w:p>
    <w:p w14:paraId="40BBAF2E" w14:textId="7F34C76D" w:rsidR="00C82C87" w:rsidRPr="00C82C87" w:rsidRDefault="00B75D16" w:rsidP="00C82C87">
      <w:pPr>
        <w:rPr>
          <w:b/>
          <w:bCs/>
          <w:lang w:val="el-GR"/>
        </w:rPr>
      </w:pPr>
      <w:r>
        <w:rPr>
          <w:b/>
          <w:bCs/>
          <w:lang w:val="el-GR"/>
        </w:rPr>
        <w:t>2.4.</w:t>
      </w:r>
      <w:r w:rsidR="00C82C87" w:rsidRPr="00C82C87">
        <w:rPr>
          <w:b/>
          <w:bCs/>
          <w:lang w:val="el-GR"/>
        </w:rPr>
        <w:t>5 Αισθητηριακές/συναισθηματικές γεωγραφίες (ήχος, οσμές, αφή) σε ιερούς τόπους</w:t>
      </w:r>
    </w:p>
    <w:p w14:paraId="7B3C59B7" w14:textId="77777777" w:rsidR="00C82C87" w:rsidRPr="00C82C87" w:rsidRDefault="00C82C87" w:rsidP="00C82C87">
      <w:pPr>
        <w:rPr>
          <w:lang w:val="el-GR"/>
        </w:rPr>
      </w:pPr>
      <w:r w:rsidRPr="00C82C87">
        <w:rPr>
          <w:lang w:val="el-GR"/>
        </w:rPr>
        <w:t>Οι ιεροί τόποι βιώνονται μέσα από «αισθητηριακές χορογραφίες»: ήχοι καμπανών και ψαλμών, οσμές λιβανιού και κεριού, η αφή ψυχρών λίθων, εικονισμάτων και κειμηλίων. Η αίσθηση του τόπου συγκροτείται ως ενσωματωμένη εμπειρία, όπου η μνήμη και το συναίσθημα είναι αξεχώριστα από το σώμα (</w:t>
      </w:r>
      <w:r w:rsidRPr="00C82C87">
        <w:t>Tuan</w:t>
      </w:r>
      <w:r w:rsidRPr="00C82C87">
        <w:rPr>
          <w:lang w:val="el-GR"/>
        </w:rPr>
        <w:t xml:space="preserve">, 1977; </w:t>
      </w:r>
      <w:r w:rsidRPr="00C82C87">
        <w:t>Pink</w:t>
      </w:r>
      <w:r w:rsidRPr="00C82C87">
        <w:rPr>
          <w:lang w:val="el-GR"/>
        </w:rPr>
        <w:t>, 2009). Η ακουστική οικολογία των ναών και των μοναστηριών –το «</w:t>
      </w:r>
      <w:proofErr w:type="spellStart"/>
      <w:r w:rsidRPr="00C82C87">
        <w:rPr>
          <w:lang w:val="el-GR"/>
        </w:rPr>
        <w:t>ηχοτοπίο</w:t>
      </w:r>
      <w:proofErr w:type="spellEnd"/>
      <w:r w:rsidRPr="00C82C87">
        <w:rPr>
          <w:lang w:val="el-GR"/>
        </w:rPr>
        <w:t>»– συμβάλλει στη ρύθμιση του ρυθμού και της διάθεσης (</w:t>
      </w:r>
      <w:r w:rsidRPr="00C82C87">
        <w:t>Schafer</w:t>
      </w:r>
      <w:r w:rsidRPr="00C82C87">
        <w:rPr>
          <w:lang w:val="el-GR"/>
        </w:rPr>
        <w:t>, 1977), ενώ η οσφρητική κληρονομιά λειτουργεί ως ισχυρό σημάδι ιερότητας και αναγνώρισης (</w:t>
      </w:r>
      <w:r w:rsidRPr="00C82C87">
        <w:t>Classen</w:t>
      </w:r>
      <w:r w:rsidRPr="00C82C87">
        <w:rPr>
          <w:lang w:val="el-GR"/>
        </w:rPr>
        <w:t xml:space="preserve">, </w:t>
      </w:r>
      <w:r w:rsidRPr="00C82C87">
        <w:t>Howes</w:t>
      </w:r>
      <w:r w:rsidRPr="00C82C87">
        <w:rPr>
          <w:lang w:val="el-GR"/>
        </w:rPr>
        <w:t xml:space="preserve">, &amp; </w:t>
      </w:r>
      <w:r w:rsidRPr="00C82C87">
        <w:t>Synnott</w:t>
      </w:r>
      <w:r w:rsidRPr="00C82C87">
        <w:rPr>
          <w:lang w:val="el-GR"/>
        </w:rPr>
        <w:t xml:space="preserve">, 1994). Αυτές οι αισθητηριακές διαστάσεις δεν είναι «φόντο»· αποτελούν κεντρικούς μηχανισμούς </w:t>
      </w:r>
      <w:proofErr w:type="spellStart"/>
      <w:r w:rsidRPr="00C82C87">
        <w:rPr>
          <w:lang w:val="el-GR"/>
        </w:rPr>
        <w:t>αυθεντικοποίησης</w:t>
      </w:r>
      <w:proofErr w:type="spellEnd"/>
      <w:r w:rsidRPr="00C82C87">
        <w:rPr>
          <w:lang w:val="el-GR"/>
        </w:rPr>
        <w:t xml:space="preserve"> και συν-παραγωγής νοήματος. Παράλληλα, ανοίγουν κρίσιμα ερωτήματα: πότε η ελεγχόμενη αισθητηριακή σκηνοθεσία υπηρετεί την τελετουργία και πότε διολισθαίνει σε εμπορική δραματοποίηση; πώς οι κανόνες αφής ισορροπούν ανάμεσα στην ανάγκη για βιωματική επαφή και στην προστασία των αντικειμένων λατρείας; Η συζήτηση των «συναισθηματικών γεωγραφιών» δείχνει ότι ο τόπος ιερότητας δεν </w:t>
      </w:r>
      <w:r w:rsidRPr="00C82C87">
        <w:rPr>
          <w:lang w:val="el-GR"/>
        </w:rPr>
        <w:lastRenderedPageBreak/>
        <w:t>είναι μόνο σημείο στον χάρτη, αλλά πλέγμα αισθήσεων, μνημών και σχέσεων (</w:t>
      </w:r>
      <w:r w:rsidRPr="00C82C87">
        <w:t>Davidson</w:t>
      </w:r>
      <w:r w:rsidRPr="00C82C87">
        <w:rPr>
          <w:lang w:val="el-GR"/>
        </w:rPr>
        <w:t xml:space="preserve">, </w:t>
      </w:r>
      <w:r w:rsidRPr="00C82C87">
        <w:t>Bondi</w:t>
      </w:r>
      <w:r w:rsidRPr="00C82C87">
        <w:rPr>
          <w:lang w:val="el-GR"/>
        </w:rPr>
        <w:t xml:space="preserve">, &amp; </w:t>
      </w:r>
      <w:r w:rsidRPr="00C82C87">
        <w:t>Smith</w:t>
      </w:r>
      <w:r w:rsidRPr="00C82C87">
        <w:rPr>
          <w:lang w:val="el-GR"/>
        </w:rPr>
        <w:t xml:space="preserve">, 2005; </w:t>
      </w:r>
      <w:r w:rsidRPr="00C82C87">
        <w:t>Edensor</w:t>
      </w:r>
      <w:r w:rsidRPr="00C82C87">
        <w:rPr>
          <w:lang w:val="el-GR"/>
        </w:rPr>
        <w:t>, 2001).</w:t>
      </w:r>
    </w:p>
    <w:p w14:paraId="29E3D073" w14:textId="77777777" w:rsidR="00C82C87" w:rsidRPr="00C82C87" w:rsidRDefault="00C82C87" w:rsidP="00C82C87">
      <w:pPr>
        <w:rPr>
          <w:lang w:val="el-GR"/>
        </w:rPr>
      </w:pPr>
    </w:p>
    <w:p w14:paraId="1FE76509" w14:textId="2139B9DF" w:rsidR="00DC622E" w:rsidRDefault="00E82FB5" w:rsidP="00C82C87">
      <w:pPr>
        <w:pStyle w:val="Heading2"/>
        <w:rPr>
          <w:lang w:val="el-GR"/>
        </w:rPr>
      </w:pPr>
      <w:bookmarkStart w:id="6" w:name="_Toc218870753"/>
      <w:r w:rsidRPr="00E82FB5">
        <w:rPr>
          <w:lang w:val="el-GR"/>
        </w:rPr>
        <w:t>2</w:t>
      </w:r>
      <w:r w:rsidR="00DC622E" w:rsidRPr="00DC622E">
        <w:rPr>
          <w:lang w:val="el-GR"/>
        </w:rPr>
        <w:t>.</w:t>
      </w:r>
      <w:r w:rsidR="00B75D16">
        <w:rPr>
          <w:lang w:val="el-GR"/>
        </w:rPr>
        <w:t>5</w:t>
      </w:r>
      <w:r w:rsidR="00DC622E" w:rsidRPr="00DC622E">
        <w:rPr>
          <w:lang w:val="el-GR"/>
        </w:rPr>
        <w:t xml:space="preserve"> Πολιτιστική κληρονομιά και διαχείριση ιερών τόπων</w:t>
      </w:r>
      <w:bookmarkEnd w:id="6"/>
    </w:p>
    <w:p w14:paraId="2A80E385" w14:textId="77777777" w:rsidR="00C82C87" w:rsidRDefault="00C82C87" w:rsidP="00C82C87">
      <w:pPr>
        <w:rPr>
          <w:lang w:val="el-GR"/>
        </w:rPr>
      </w:pPr>
    </w:p>
    <w:p w14:paraId="65CD75F2" w14:textId="77777777" w:rsidR="00F80092" w:rsidRPr="00F80092" w:rsidRDefault="00F80092" w:rsidP="00F80092">
      <w:pPr>
        <w:rPr>
          <w:lang w:val="el-GR"/>
        </w:rPr>
      </w:pPr>
      <w:r w:rsidRPr="00F80092">
        <w:rPr>
          <w:lang w:val="el-GR"/>
        </w:rPr>
        <w:t xml:space="preserve">Οι ιεροί τόποι ανήκουν στην πιο «ευαίσθητη» περιοχή της πολιτιστικής κληρονομιάς: είναι ταυτόχρονα ζωντανοί χώροι λατρείας και τουριστικοί πόροι, με ισχυρές υλικές και άυλες διαστάσεις που </w:t>
      </w:r>
      <w:proofErr w:type="spellStart"/>
      <w:r w:rsidRPr="00F80092">
        <w:rPr>
          <w:lang w:val="el-GR"/>
        </w:rPr>
        <w:t>αλληλεπιδρούν</w:t>
      </w:r>
      <w:proofErr w:type="spellEnd"/>
      <w:r w:rsidRPr="00F80092">
        <w:rPr>
          <w:lang w:val="el-GR"/>
        </w:rPr>
        <w:t xml:space="preserve"> δυναμικά (</w:t>
      </w:r>
      <w:r w:rsidRPr="00F80092">
        <w:t>Timothy</w:t>
      </w:r>
      <w:r w:rsidRPr="00F80092">
        <w:rPr>
          <w:lang w:val="el-GR"/>
        </w:rPr>
        <w:t xml:space="preserve"> &amp; </w:t>
      </w:r>
      <w:r w:rsidRPr="00F80092">
        <w:t>Olsen</w:t>
      </w:r>
      <w:r w:rsidRPr="00F80092">
        <w:rPr>
          <w:lang w:val="el-GR"/>
        </w:rPr>
        <w:t xml:space="preserve">, 2006; </w:t>
      </w:r>
      <w:r w:rsidRPr="00F80092">
        <w:t>Shackley</w:t>
      </w:r>
      <w:r w:rsidRPr="00F80092">
        <w:rPr>
          <w:lang w:val="el-GR"/>
        </w:rPr>
        <w:t xml:space="preserve">, 2001). Η κλασική διάκριση ανάμεσα σε μνημειακό, υλικό απόθεμα και σε πρακτικές, γνώσεις και τελετουργίες δεν είναι απλώς τυπολογική· γεννά αποκλίνουσες λογικές προστασίας και χρήσης. Οι μηχανισμοί του συστήματος </w:t>
      </w:r>
      <w:r w:rsidRPr="00F80092">
        <w:t>UNESCO</w:t>
      </w:r>
      <w:r w:rsidRPr="00F80092">
        <w:rPr>
          <w:lang w:val="el-GR"/>
        </w:rPr>
        <w:t xml:space="preserve"> –η Σύμβαση Παγκόσμιας Κληρονομιάς (</w:t>
      </w:r>
      <w:r w:rsidRPr="00F80092">
        <w:t>WHC</w:t>
      </w:r>
      <w:r w:rsidRPr="00F80092">
        <w:rPr>
          <w:lang w:val="el-GR"/>
        </w:rPr>
        <w:t>) για τα ακίνητα πολιτιστικά αγαθά και η Σύμβαση για την Άυλη Κληρονομιά (</w:t>
      </w:r>
      <w:r w:rsidRPr="00F80092">
        <w:t>ICH</w:t>
      </w:r>
      <w:r w:rsidRPr="00F80092">
        <w:rPr>
          <w:lang w:val="el-GR"/>
        </w:rPr>
        <w:t xml:space="preserve">)– θεμελιώνουν συμπληρωματικά αλλά και δυνητικά συγκρουσιακά καθεστώτα: η </w:t>
      </w:r>
      <w:r w:rsidRPr="00F80092">
        <w:t>WHC</w:t>
      </w:r>
      <w:r w:rsidRPr="00F80092">
        <w:rPr>
          <w:lang w:val="el-GR"/>
        </w:rPr>
        <w:t xml:space="preserve"> δίνει έμφαση στη «Εξέχουσα Οικουμενική Αξία» και στην ακεραιότητα/αυθεντικότητα του τόπου, ενώ η </w:t>
      </w:r>
      <w:r w:rsidRPr="00F80092">
        <w:t>ICH</w:t>
      </w:r>
      <w:r w:rsidRPr="00F80092">
        <w:rPr>
          <w:lang w:val="el-GR"/>
        </w:rPr>
        <w:t xml:space="preserve"> στοχεύει στη βιωσιμότητα ζωντανών πρακτικών μέσα από τη μετάδοση και την ενεργό συνέχιση (</w:t>
      </w:r>
      <w:r w:rsidRPr="00F80092">
        <w:t>UNESCO</w:t>
      </w:r>
      <w:r w:rsidRPr="00F80092">
        <w:rPr>
          <w:lang w:val="el-GR"/>
        </w:rPr>
        <w:t xml:space="preserve">, 1972; </w:t>
      </w:r>
      <w:r w:rsidRPr="00F80092">
        <w:t>UNESCO</w:t>
      </w:r>
      <w:r w:rsidRPr="00F80092">
        <w:rPr>
          <w:lang w:val="el-GR"/>
        </w:rPr>
        <w:t xml:space="preserve">, 2003). Στους ιερούς τόπους, όπου ο «φορέας» του νοήματος είναι συχνά η ίδια η τελετουργική πράξη, η απλή συντήρηση του κελύφους δεν επαρκεί· απαιτείται καθεστώς διαχείρισης που συμφιλιώνει προστασία, λατρευτική λειτουργία και </w:t>
      </w:r>
      <w:proofErr w:type="spellStart"/>
      <w:r w:rsidRPr="00F80092">
        <w:rPr>
          <w:lang w:val="el-GR"/>
        </w:rPr>
        <w:t>επισκεψιμότητα</w:t>
      </w:r>
      <w:proofErr w:type="spellEnd"/>
      <w:r w:rsidRPr="00F80092">
        <w:rPr>
          <w:lang w:val="el-GR"/>
        </w:rPr>
        <w:t>, διατηρώντας το «πνεύμα του τόπου» χωρίς να το «παγώνει» σε μουσειακό απολίθωμα (</w:t>
      </w:r>
      <w:r w:rsidRPr="00F80092">
        <w:t>ICOMOS</w:t>
      </w:r>
      <w:r w:rsidRPr="00F80092">
        <w:rPr>
          <w:lang w:val="el-GR"/>
        </w:rPr>
        <w:t xml:space="preserve">, 1994; </w:t>
      </w:r>
      <w:r w:rsidRPr="00F80092">
        <w:t>ICOMOS</w:t>
      </w:r>
      <w:r w:rsidRPr="00F80092">
        <w:rPr>
          <w:lang w:val="el-GR"/>
        </w:rPr>
        <w:t xml:space="preserve">, 2008; </w:t>
      </w:r>
      <w:r w:rsidRPr="00F80092">
        <w:t>McKercher</w:t>
      </w:r>
      <w:r w:rsidRPr="00F80092">
        <w:rPr>
          <w:lang w:val="el-GR"/>
        </w:rPr>
        <w:t xml:space="preserve"> &amp; </w:t>
      </w:r>
      <w:r w:rsidRPr="00F80092">
        <w:t>du</w:t>
      </w:r>
      <w:r w:rsidRPr="00F80092">
        <w:rPr>
          <w:lang w:val="el-GR"/>
        </w:rPr>
        <w:t xml:space="preserve"> </w:t>
      </w:r>
      <w:r w:rsidRPr="00F80092">
        <w:t>Cros</w:t>
      </w:r>
      <w:r w:rsidRPr="00F80092">
        <w:rPr>
          <w:lang w:val="el-GR"/>
        </w:rPr>
        <w:t xml:space="preserve">, 2002/2012). Η κριτική θέση είναι αναγκαία: η αναγνώριση/ένταξη μπορεί να αυξήσει θεαματικά τη ζήτηση και να εκκινήσει κύκλους </w:t>
      </w:r>
      <w:proofErr w:type="spellStart"/>
      <w:r w:rsidRPr="00F80092">
        <w:rPr>
          <w:lang w:val="el-GR"/>
        </w:rPr>
        <w:t>υπερτουρισμού</w:t>
      </w:r>
      <w:proofErr w:type="spellEnd"/>
      <w:r w:rsidRPr="00F80092">
        <w:rPr>
          <w:lang w:val="el-GR"/>
        </w:rPr>
        <w:t xml:space="preserve">, εμπορευματοποίησης και </w:t>
      </w:r>
      <w:r w:rsidRPr="00F80092">
        <w:rPr>
          <w:lang w:val="el-GR"/>
        </w:rPr>
        <w:lastRenderedPageBreak/>
        <w:t>εκτοπισμού τελετουργικών πρακτικών, αν δεν υπάρξει προνοητική, συμμετοχική διακυβέρνηση και ενεργή διαχείριση ροών (</w:t>
      </w:r>
      <w:r w:rsidRPr="00F80092">
        <w:t>UNESCO</w:t>
      </w:r>
      <w:r w:rsidRPr="00F80092">
        <w:rPr>
          <w:lang w:val="el-GR"/>
        </w:rPr>
        <w:t xml:space="preserve">, 2013; </w:t>
      </w:r>
      <w:r w:rsidRPr="00F80092">
        <w:t>Collins</w:t>
      </w:r>
      <w:r w:rsidRPr="00F80092">
        <w:rPr>
          <w:lang w:val="el-GR"/>
        </w:rPr>
        <w:t>-</w:t>
      </w:r>
      <w:r w:rsidRPr="00F80092">
        <w:t>Kreiner</w:t>
      </w:r>
      <w:r w:rsidRPr="00F80092">
        <w:rPr>
          <w:lang w:val="el-GR"/>
        </w:rPr>
        <w:t>, 2010).</w:t>
      </w:r>
    </w:p>
    <w:p w14:paraId="0EB53787" w14:textId="09B13EA6" w:rsidR="00F80092" w:rsidRPr="00B75D16" w:rsidRDefault="00F80092" w:rsidP="00F80092">
      <w:pPr>
        <w:rPr>
          <w:lang w:val="el-GR"/>
        </w:rPr>
      </w:pPr>
      <w:r w:rsidRPr="00F80092">
        <w:rPr>
          <w:lang w:val="el-GR"/>
        </w:rPr>
        <w:t xml:space="preserve">Η υλική διάσταση των ιερών τόπων περιλαμβάνει ναούς, μοναστηριακά συγκροτήματα, </w:t>
      </w:r>
      <w:proofErr w:type="spellStart"/>
      <w:r w:rsidRPr="00F80092">
        <w:rPr>
          <w:lang w:val="el-GR"/>
        </w:rPr>
        <w:t>προσκυνηματικές</w:t>
      </w:r>
      <w:proofErr w:type="spellEnd"/>
      <w:r w:rsidRPr="00F80092">
        <w:rPr>
          <w:lang w:val="el-GR"/>
        </w:rPr>
        <w:t xml:space="preserve"> διαδρομές, κειμήλια και τοπογραφίες με ιδιαίτερη </w:t>
      </w:r>
      <w:proofErr w:type="spellStart"/>
      <w:r w:rsidRPr="00F80092">
        <w:rPr>
          <w:lang w:val="el-GR"/>
        </w:rPr>
        <w:t>ιεροσημία</w:t>
      </w:r>
      <w:proofErr w:type="spellEnd"/>
      <w:r w:rsidRPr="00F80092">
        <w:rPr>
          <w:lang w:val="el-GR"/>
        </w:rPr>
        <w:t>· η άυλη διάσταση περιλαμβάνει λειτουργικά τυπικά, ψαλτικές και μουσικές παραδόσεις, λιτανείες, πανηγύρεις, χειροτεχνικές τεχνικές, αφηγηματικές μνήμες και κοινωνικούς κανόνες περί ιεροπρέπειας (</w:t>
      </w:r>
      <w:r w:rsidRPr="00F80092">
        <w:t>UNESCO</w:t>
      </w:r>
      <w:r w:rsidRPr="00F80092">
        <w:rPr>
          <w:lang w:val="el-GR"/>
        </w:rPr>
        <w:t xml:space="preserve">, 2003; </w:t>
      </w:r>
      <w:r w:rsidRPr="00F80092">
        <w:t>Timothy</w:t>
      </w:r>
      <w:r w:rsidRPr="00F80092">
        <w:rPr>
          <w:lang w:val="el-GR"/>
        </w:rPr>
        <w:t xml:space="preserve"> &amp; </w:t>
      </w:r>
      <w:r w:rsidRPr="00F80092">
        <w:t>Olsen</w:t>
      </w:r>
      <w:r w:rsidRPr="00F80092">
        <w:rPr>
          <w:lang w:val="el-GR"/>
        </w:rPr>
        <w:t xml:space="preserve">, 2006). Η </w:t>
      </w:r>
      <w:r w:rsidRPr="00F80092">
        <w:t>WHC</w:t>
      </w:r>
      <w:r w:rsidRPr="00F80092">
        <w:rPr>
          <w:lang w:val="el-GR"/>
        </w:rPr>
        <w:t xml:space="preserve"> επιβάλλει πλαίσιο για την προστασία του τόπου ως φορέα «Εξέχουσας Οικουμενικής Αξίας», με αυστηρά κριτήρια αυθεντικότητας/ακεραιότητας και λειτουργία ζωνών προστασίας και </w:t>
      </w:r>
      <w:r w:rsidRPr="00F80092">
        <w:t>buffer</w:t>
      </w:r>
      <w:r w:rsidRPr="00F80092">
        <w:rPr>
          <w:lang w:val="el-GR"/>
        </w:rPr>
        <w:t xml:space="preserve">, ενώ η </w:t>
      </w:r>
      <w:r w:rsidRPr="00F80092">
        <w:t>ICH</w:t>
      </w:r>
      <w:r w:rsidRPr="00F80092">
        <w:rPr>
          <w:lang w:val="el-GR"/>
        </w:rPr>
        <w:t xml:space="preserve"> αναγνωρίζει ότι η αξία των πρακτικών έγκειται στη συνέχειά τους από τις κοινότητες-φορείς (</w:t>
      </w:r>
      <w:r w:rsidRPr="00F80092">
        <w:t>UNESCO</w:t>
      </w:r>
      <w:r w:rsidRPr="00F80092">
        <w:rPr>
          <w:lang w:val="el-GR"/>
        </w:rPr>
        <w:t xml:space="preserve">, 1972; </w:t>
      </w:r>
      <w:r w:rsidRPr="00F80092">
        <w:t>UNESCO</w:t>
      </w:r>
      <w:r w:rsidRPr="00F80092">
        <w:rPr>
          <w:lang w:val="el-GR"/>
        </w:rPr>
        <w:t>, 2003). Σε θρησκευτικούς πόρους αυτά τα καθεστώτα πρέπει να «κουμπώσουν»: η αυθεντικότητα του υλικού δεν έχει νόημα αν εκλείψει η βιωμένη τελετουργική πράξη, ενώ η ανεμπόδιστη συνέχιση της πράξης απαιτεί φυσικό υπόβαθρο που να αντέχει σε χρήση, φθορά και αυξημένες ροές. Η βιβλιογραφία επισημαίνει τον κίνδυνο «παγώματος» της άυλης κληρονομιάς μετά από θεσμική αναγνώριση και, αντίστροφα, την τάση «σκηνοθεσίας» τελετουργιών για τους επισκέπτες· και τα δύο είναι ασύμβατα με τον ζωντανό χαρακτήρα της πίστης (</w:t>
      </w:r>
      <w:r w:rsidRPr="00F80092">
        <w:t>McKercher</w:t>
      </w:r>
      <w:r w:rsidRPr="00F80092">
        <w:rPr>
          <w:lang w:val="el-GR"/>
        </w:rPr>
        <w:t xml:space="preserve"> &amp; </w:t>
      </w:r>
      <w:r w:rsidRPr="00F80092">
        <w:t>du</w:t>
      </w:r>
      <w:r w:rsidRPr="00F80092">
        <w:rPr>
          <w:lang w:val="el-GR"/>
        </w:rPr>
        <w:t xml:space="preserve"> </w:t>
      </w:r>
      <w:r w:rsidRPr="00F80092">
        <w:t>Cros</w:t>
      </w:r>
      <w:r w:rsidRPr="00F80092">
        <w:rPr>
          <w:lang w:val="el-GR"/>
        </w:rPr>
        <w:t xml:space="preserve">, 2002/2012; </w:t>
      </w:r>
      <w:r w:rsidRPr="00F80092">
        <w:t>ICOMOS</w:t>
      </w:r>
      <w:r w:rsidRPr="00F80092">
        <w:rPr>
          <w:lang w:val="el-GR"/>
        </w:rPr>
        <w:t>, 2008). Η ορθολογική λύση απαιτεί συνεκτική πολιτική που συνταιριάζει τεκμηρίωση, εκπαίδευση και από κοινού κανόνες πρόσβασης, αντί για μονομερείς τεχνικές συντήρησης ή, στον αντίποδα, ανεξέλεγκτη «εξωστρέφεια» τελετουργιών.</w:t>
      </w:r>
    </w:p>
    <w:p w14:paraId="591FE71F" w14:textId="77777777" w:rsidR="00F80092" w:rsidRPr="00F80092" w:rsidRDefault="00F80092" w:rsidP="00F80092">
      <w:pPr>
        <w:rPr>
          <w:lang w:val="el-GR"/>
        </w:rPr>
      </w:pPr>
      <w:r w:rsidRPr="00F80092">
        <w:rPr>
          <w:lang w:val="el-GR"/>
        </w:rPr>
        <w:t xml:space="preserve">Τα σχέδια διαχείρισης οφείλουν να είναι έγγραφα ζωντανά, με σαφή ιεραρχία ζωνών και κανόνων. Η διεθνής πρακτική προκρίνει έναν τριμερή διαχωρισμό: πυρήνας ιερότητας με αυστηρή προτεραιότητα στη λατρεία και περιορισμούς στην κινηματογράφηση/φωτογράφιση και στην </w:t>
      </w:r>
      <w:r w:rsidRPr="00F80092">
        <w:rPr>
          <w:lang w:val="el-GR"/>
        </w:rPr>
        <w:lastRenderedPageBreak/>
        <w:t>εγγύτητα στα κειμήλια· περιμετρική ζώνη ελεγχόμενης πρόσβασης για προετοιμασία/σιωπή και για τελετουργίες μετάβασης· εξωτερική ζώνη υπηρεσιών για πληροφορία, εκδοτήρια, πωλητήρια, υγειονομικές υποδομές και στάθμευση (</w:t>
      </w:r>
      <w:r w:rsidRPr="00F80092">
        <w:t>UNESCO</w:t>
      </w:r>
      <w:r w:rsidRPr="00F80092">
        <w:rPr>
          <w:lang w:val="el-GR"/>
        </w:rPr>
        <w:t xml:space="preserve">, 2013; </w:t>
      </w:r>
      <w:r w:rsidRPr="00F80092">
        <w:t>McKercher</w:t>
      </w:r>
      <w:r w:rsidRPr="00F80092">
        <w:rPr>
          <w:lang w:val="el-GR"/>
        </w:rPr>
        <w:t xml:space="preserve"> &amp; </w:t>
      </w:r>
      <w:r w:rsidRPr="00F80092">
        <w:t>du</w:t>
      </w:r>
      <w:r w:rsidRPr="00F80092">
        <w:rPr>
          <w:lang w:val="el-GR"/>
        </w:rPr>
        <w:t xml:space="preserve"> </w:t>
      </w:r>
      <w:r w:rsidRPr="00F80092">
        <w:t>Cros</w:t>
      </w:r>
      <w:r w:rsidRPr="00F80092">
        <w:rPr>
          <w:lang w:val="el-GR"/>
        </w:rPr>
        <w:t xml:space="preserve">, 2002/2012; </w:t>
      </w:r>
      <w:r w:rsidRPr="00F80092">
        <w:t>Shackley</w:t>
      </w:r>
      <w:r w:rsidRPr="00F80092">
        <w:rPr>
          <w:lang w:val="el-GR"/>
        </w:rPr>
        <w:t>, 2001). Η προστασία των τελετουργιών δεν εξαντλείται σε απαγορεύσεις· προϋποθέτει θετικό σχεδιασμό: χρονικά «παράθυρα» αποκλειστικά για λατρευτική χρήση χωρίς τουριστικές ροές, πρωτόκολλα ήσυχης κίνησης, «διαδρομές σιωπής», σαφείς δείκτες ενδυματολογικών/</w:t>
      </w:r>
      <w:proofErr w:type="spellStart"/>
      <w:r w:rsidRPr="00F80092">
        <w:rPr>
          <w:lang w:val="el-GR"/>
        </w:rPr>
        <w:t>συμπεριφορικών</w:t>
      </w:r>
      <w:proofErr w:type="spellEnd"/>
      <w:r w:rsidRPr="00F80092">
        <w:rPr>
          <w:lang w:val="el-GR"/>
        </w:rPr>
        <w:t xml:space="preserve"> κανόνων, καθώς και εναλλακτικές εμπειρίες (π.χ. ερμηνεία μέσω ψηφιακών μέσων, αίθουσες προβολών, ρεπλίκες απτικών αντικειμένων) ώστε να μειώνεται η πίεση στα πρωτότυπα (</w:t>
      </w:r>
      <w:r w:rsidRPr="00F80092">
        <w:t>ICOMOS</w:t>
      </w:r>
      <w:r w:rsidRPr="00F80092">
        <w:rPr>
          <w:lang w:val="el-GR"/>
        </w:rPr>
        <w:t xml:space="preserve">, 2008; </w:t>
      </w:r>
      <w:r w:rsidRPr="00F80092">
        <w:t>ICOMOS</w:t>
      </w:r>
      <w:r w:rsidRPr="00F80092">
        <w:rPr>
          <w:lang w:val="el-GR"/>
        </w:rPr>
        <w:t>, 1999). Η διαχείριση ροών ζητά εμπειρικά εργαλεία: ορισμός χωρητικότητας (</w:t>
      </w:r>
      <w:r w:rsidRPr="00F80092">
        <w:t>carrying</w:t>
      </w:r>
      <w:r w:rsidRPr="00F80092">
        <w:rPr>
          <w:lang w:val="el-GR"/>
        </w:rPr>
        <w:t xml:space="preserve"> </w:t>
      </w:r>
      <w:r w:rsidRPr="00F80092">
        <w:t>capacity</w:t>
      </w:r>
      <w:r w:rsidRPr="00F80092">
        <w:rPr>
          <w:lang w:val="el-GR"/>
        </w:rPr>
        <w:t xml:space="preserve">) ανά χώρο και χρονική ζώνη, συστήματα </w:t>
      </w:r>
      <w:proofErr w:type="spellStart"/>
      <w:r w:rsidRPr="00F80092">
        <w:rPr>
          <w:lang w:val="el-GR"/>
        </w:rPr>
        <w:t>χρονοθυρίδων</w:t>
      </w:r>
      <w:proofErr w:type="spellEnd"/>
      <w:r w:rsidRPr="00F80092">
        <w:rPr>
          <w:lang w:val="el-GR"/>
        </w:rPr>
        <w:t>, διακριτή ροή για προσκυνητές και για γενικούς επισκέπτες, ουρές με ενημέρωση χρόνου αναμονής, καθοδήγηση με χαμηλό οπτικό θόρυβο, προεγγραφή σε ημέρες αιχμής, και σχέδια έκτακτης ανάγκης/εκκένωσης. Κρίσιμος είναι ο μηχανισμός συνεχούς παρακολούθησης με δείκτες απόδοσης: επίπεδα θορύβου, χρόνος παραμονής, αναφορές παραβάσεων, βλάβες/φθορές, καθώς και περιοδικές ΗΙΑ (</w:t>
      </w:r>
      <w:r w:rsidRPr="00F80092">
        <w:t>Heritage</w:t>
      </w:r>
      <w:r w:rsidRPr="00F80092">
        <w:rPr>
          <w:lang w:val="el-GR"/>
        </w:rPr>
        <w:t xml:space="preserve"> </w:t>
      </w:r>
      <w:r w:rsidRPr="00F80092">
        <w:t>Impact</w:t>
      </w:r>
      <w:r w:rsidRPr="00F80092">
        <w:rPr>
          <w:lang w:val="el-GR"/>
        </w:rPr>
        <w:t xml:space="preserve"> </w:t>
      </w:r>
      <w:r w:rsidRPr="00F80092">
        <w:t>Assessments</w:t>
      </w:r>
      <w:r w:rsidRPr="00F80092">
        <w:rPr>
          <w:lang w:val="el-GR"/>
        </w:rPr>
        <w:t>) πριν από νέες εγκαταστάσεις (</w:t>
      </w:r>
      <w:r w:rsidRPr="00F80092">
        <w:t>UNESCO</w:t>
      </w:r>
      <w:r w:rsidRPr="00F80092">
        <w:rPr>
          <w:lang w:val="el-GR"/>
        </w:rPr>
        <w:t>, 2013). Η σκεπτικιστική παρατήρηση εδώ είναι απλή: χωρίς πραγματικά δεδομένα ροών και συμμόρφωσης, η «</w:t>
      </w:r>
      <w:proofErr w:type="spellStart"/>
      <w:r w:rsidRPr="00F80092">
        <w:rPr>
          <w:lang w:val="el-GR"/>
        </w:rPr>
        <w:t>ζωνοποίηση</w:t>
      </w:r>
      <w:proofErr w:type="spellEnd"/>
      <w:r w:rsidRPr="00F80092">
        <w:rPr>
          <w:lang w:val="el-GR"/>
        </w:rPr>
        <w:t>» μένει κενό γράμμα.</w:t>
      </w:r>
    </w:p>
    <w:p w14:paraId="69B7DACC" w14:textId="77777777" w:rsidR="00F80092" w:rsidRPr="00F80092" w:rsidRDefault="00F80092" w:rsidP="00F80092">
      <w:pPr>
        <w:rPr>
          <w:lang w:val="el-GR"/>
        </w:rPr>
      </w:pPr>
      <w:r w:rsidRPr="00F80092">
        <w:rPr>
          <w:lang w:val="el-GR"/>
        </w:rPr>
        <w:t xml:space="preserve">Η ηθική διάσταση είναι κομβική, διότι ο ιερός τόπος φιλοξενεί πρόσωπα και πρακτικές που δεν συναινούν αυτονόητα σε τουριστική κατανάλωση. Ο κώδικας σεβασμού πρέπει να εδράζεται σε διεθνείς αρχές και να αποσαφηνίζει μη διαπραγματεύσιμα όρια: προστασία της προσευχής και της μυσταγωγίας, αποφυγή </w:t>
      </w:r>
      <w:proofErr w:type="spellStart"/>
      <w:r w:rsidRPr="00F80092">
        <w:rPr>
          <w:lang w:val="el-GR"/>
        </w:rPr>
        <w:t>εισβολικής</w:t>
      </w:r>
      <w:proofErr w:type="spellEnd"/>
      <w:r w:rsidRPr="00F80092">
        <w:rPr>
          <w:lang w:val="el-GR"/>
        </w:rPr>
        <w:t xml:space="preserve"> φωτογράφισης/βιντεοσκόπησης, ρυθμίσεις για διαμοιρασμό εικόνων στα κοινωνικά δίκτυα, καθώς και δίκαιη μεταχείριση θρησκευτικών αντικειμένων, ακόμη και όταν εκτίθενται (</w:t>
      </w:r>
      <w:r w:rsidRPr="00F80092">
        <w:t>UNWTO</w:t>
      </w:r>
      <w:r w:rsidRPr="00F80092">
        <w:rPr>
          <w:lang w:val="el-GR"/>
        </w:rPr>
        <w:t xml:space="preserve">, 1999; </w:t>
      </w:r>
      <w:r w:rsidRPr="00F80092">
        <w:t>ICOM</w:t>
      </w:r>
      <w:r w:rsidRPr="00F80092">
        <w:rPr>
          <w:lang w:val="el-GR"/>
        </w:rPr>
        <w:t xml:space="preserve">, 2017). Η εμπορευματοποίηση δεν είναι αυτομάτως </w:t>
      </w:r>
      <w:r w:rsidRPr="00F80092">
        <w:rPr>
          <w:lang w:val="el-GR"/>
        </w:rPr>
        <w:lastRenderedPageBreak/>
        <w:t>βέβηλη· είναι, όμως, προβληματική όταν διαστρέφει τη σημασία του ιερού ή εκτοπίζει τις κοινότητες-φορείς από τον έλεγχο της αφήγησης και των εσόδων. Η ορθή πρακτική επιβάλλει διαφανείς πολιτικές πωλητηρίων, δεοντολογία για «ιερά σουβενίρ», αποκλεισμό αντικειμένων ακατάλληλων ή βλάσφημων, καθώς και δίκαιους μηχανισμούς κατανομής εσόδων υπέρ της συντήρησης και των κοινοτήτων (</w:t>
      </w:r>
      <w:r w:rsidRPr="00F80092">
        <w:t>ICOMOS</w:t>
      </w:r>
      <w:r w:rsidRPr="00F80092">
        <w:rPr>
          <w:lang w:val="el-GR"/>
        </w:rPr>
        <w:t xml:space="preserve">, 1999; </w:t>
      </w:r>
      <w:r w:rsidRPr="00F80092">
        <w:t>ICOM</w:t>
      </w:r>
      <w:r w:rsidRPr="00F80092">
        <w:rPr>
          <w:lang w:val="el-GR"/>
        </w:rPr>
        <w:t>, 2017). Η ερμηνεία/παρουσίαση οφείλει να τηρεί την αρχή της «ελάχιστης επέμβασης στη σημασία»: να αποφεύγει τις υπεραπλουστεύσεις και να διασφαλίζει ότι η πληροφόρηση για τους επισκέπτες δεν παραβιάζει θεμελιωμένους θρησκευτικούς κανόνες (</w:t>
      </w:r>
      <w:r w:rsidRPr="00F80092">
        <w:t>ICOMOS</w:t>
      </w:r>
      <w:r w:rsidRPr="00F80092">
        <w:rPr>
          <w:lang w:val="el-GR"/>
        </w:rPr>
        <w:t>, 2008). Η κριτική ερώτηση παραμένει: ποιος αποφασίζει τι «επιτρέπεται» να καταστεί εικόνα/εμπόρευμα και με ποια διαδικασία λογοδοτεί;</w:t>
      </w:r>
    </w:p>
    <w:p w14:paraId="515B8B79" w14:textId="77777777" w:rsidR="00F80092" w:rsidRDefault="00F80092" w:rsidP="00F80092">
      <w:pPr>
        <w:rPr>
          <w:lang w:val="el-GR"/>
        </w:rPr>
      </w:pPr>
      <w:r w:rsidRPr="00F80092">
        <w:rPr>
          <w:lang w:val="el-GR"/>
        </w:rPr>
        <w:t>Η εμπειρία δείχνει ότι η μακροχρόνια ανθεκτικότητα των ιερών τόπων εξαρτάται από μοντέλα συν-διαχείρισης. Οι θρησκευτικές αρχές, οι μοναστικές κοινότητες, οι τοπικοί κάτοικοι και οι φορείς πολιτισμού/τουρισμού πρέπει να συγκροτούν θεσμικά όργανα με σαφείς αρμοδιότητες: στρατηγικό συμβούλιο διαχείρισης, επιτροπή τελετουργικής προστασίας, επιτροπή ερμηνείας/εκπαίδευσης και μηχανισμό διαμεσολάβησης συγκρούσεων (</w:t>
      </w:r>
      <w:r w:rsidRPr="00F80092">
        <w:t>UNESCO</w:t>
      </w:r>
      <w:r w:rsidRPr="00F80092">
        <w:rPr>
          <w:lang w:val="el-GR"/>
        </w:rPr>
        <w:t xml:space="preserve">, 2013; </w:t>
      </w:r>
      <w:r w:rsidRPr="00F80092">
        <w:t>Council</w:t>
      </w:r>
      <w:r w:rsidRPr="00F80092">
        <w:rPr>
          <w:lang w:val="el-GR"/>
        </w:rPr>
        <w:t xml:space="preserve"> </w:t>
      </w:r>
      <w:r w:rsidRPr="00F80092">
        <w:t>of</w:t>
      </w:r>
      <w:r w:rsidRPr="00F80092">
        <w:rPr>
          <w:lang w:val="el-GR"/>
        </w:rPr>
        <w:t xml:space="preserve"> </w:t>
      </w:r>
      <w:r w:rsidRPr="00F80092">
        <w:t>Europe</w:t>
      </w:r>
      <w:r w:rsidRPr="00F80092">
        <w:rPr>
          <w:lang w:val="el-GR"/>
        </w:rPr>
        <w:t>, 2005). Η ουσία της συμμετοχής δεν είναι η «διαβούλευση εκ των υστέρων», αλλά η συν-διαμόρφωση στόχων, κανόνων πρόσβασης, ωραρίων, πολιτικών εικόνας και οικονομικών όρων. Αρχές όπως η ελεύθερη, πρότερη και εν πλήρη γνώσει συναίνεση (</w:t>
      </w:r>
      <w:r w:rsidRPr="00F80092">
        <w:t>FPIC</w:t>
      </w:r>
      <w:r w:rsidRPr="00F80092">
        <w:rPr>
          <w:lang w:val="el-GR"/>
        </w:rPr>
        <w:t>) και η αναγνώριση των «κοινοτήτων κληρονομιάς» μεταφράζονται σε πρακτικές δέσμευσης: εκπροσώπηση στις αποφάσεις, κοινά πρωτόκολλα για φωτογράφιση/</w:t>
      </w:r>
      <w:proofErr w:type="spellStart"/>
      <w:r w:rsidRPr="00F80092">
        <w:rPr>
          <w:lang w:val="el-GR"/>
        </w:rPr>
        <w:t>ψηφιοποίηση</w:t>
      </w:r>
      <w:proofErr w:type="spellEnd"/>
      <w:r w:rsidRPr="00F80092">
        <w:rPr>
          <w:lang w:val="el-GR"/>
        </w:rPr>
        <w:t>, συμπερίληψη ευάλωτων ομάδων, εκπαίδευση ξεναγών/φυλάκων σε δεοντολογία ιερού χώρου, και προγράμματα συν-παρακολούθησης με δείκτες που ορίζονται από κοινού (</w:t>
      </w:r>
      <w:r w:rsidRPr="00F80092">
        <w:t>UN</w:t>
      </w:r>
      <w:r w:rsidRPr="00F80092">
        <w:rPr>
          <w:lang w:val="el-GR"/>
        </w:rPr>
        <w:t xml:space="preserve"> </w:t>
      </w:r>
      <w:r w:rsidRPr="00F80092">
        <w:t>General</w:t>
      </w:r>
      <w:r w:rsidRPr="00F80092">
        <w:rPr>
          <w:lang w:val="el-GR"/>
        </w:rPr>
        <w:t xml:space="preserve"> </w:t>
      </w:r>
      <w:r w:rsidRPr="00F80092">
        <w:t>Assembly</w:t>
      </w:r>
      <w:r w:rsidRPr="00F80092">
        <w:rPr>
          <w:lang w:val="el-GR"/>
        </w:rPr>
        <w:t xml:space="preserve">, 2007; </w:t>
      </w:r>
      <w:r w:rsidRPr="00F80092">
        <w:t>Council</w:t>
      </w:r>
      <w:r w:rsidRPr="00F80092">
        <w:rPr>
          <w:lang w:val="el-GR"/>
        </w:rPr>
        <w:t xml:space="preserve"> </w:t>
      </w:r>
      <w:r w:rsidRPr="00F80092">
        <w:t>of</w:t>
      </w:r>
      <w:r w:rsidRPr="00F80092">
        <w:rPr>
          <w:lang w:val="el-GR"/>
        </w:rPr>
        <w:t xml:space="preserve"> </w:t>
      </w:r>
      <w:r w:rsidRPr="00F80092">
        <w:t>Europe</w:t>
      </w:r>
      <w:r w:rsidRPr="00F80092">
        <w:rPr>
          <w:lang w:val="el-GR"/>
        </w:rPr>
        <w:t xml:space="preserve">, 2005). Ο σκεπτικισμός εδώ λειτουργεί ως </w:t>
      </w:r>
      <w:proofErr w:type="spellStart"/>
      <w:r w:rsidRPr="00F80092">
        <w:rPr>
          <w:lang w:val="el-GR"/>
        </w:rPr>
        <w:t>αντι</w:t>
      </w:r>
      <w:proofErr w:type="spellEnd"/>
      <w:r w:rsidRPr="00F80092">
        <w:rPr>
          <w:lang w:val="el-GR"/>
        </w:rPr>
        <w:t xml:space="preserve">-ναρκωτικό της «συμμετοχικής ρητορείας»: </w:t>
      </w:r>
      <w:r w:rsidRPr="00F80092">
        <w:rPr>
          <w:lang w:val="el-GR"/>
        </w:rPr>
        <w:lastRenderedPageBreak/>
        <w:t>χωρίς δεσμευτικές ρυθμίσεις λογοδοσίας και χωρίς κατανομή πόρων, η συμμετοχή μένει συμβολική και η διαχείριση αναπαράγει ασυμμετρίες ισχύος.</w:t>
      </w:r>
    </w:p>
    <w:p w14:paraId="0C7D9AC6" w14:textId="77777777" w:rsidR="00B75D16" w:rsidRDefault="00B75D16" w:rsidP="00F80092">
      <w:pPr>
        <w:rPr>
          <w:lang w:val="el-GR"/>
        </w:rPr>
      </w:pPr>
    </w:p>
    <w:p w14:paraId="3520AC20" w14:textId="26088FB1" w:rsidR="00B75D16" w:rsidRDefault="00B75D16" w:rsidP="003C79B2">
      <w:pPr>
        <w:pStyle w:val="Heading1"/>
      </w:pPr>
      <w:bookmarkStart w:id="7" w:name="_Toc218870754"/>
      <w:r>
        <w:rPr>
          <w:lang w:val="el-GR"/>
        </w:rPr>
        <w:t>3</w:t>
      </w:r>
      <w:r w:rsidRPr="00B75D16">
        <w:rPr>
          <w:lang w:val="el-GR"/>
        </w:rPr>
        <w:t>. Μεθοδολογία βιβλιογραφικής ανασκόπησης</w:t>
      </w:r>
      <w:bookmarkEnd w:id="7"/>
    </w:p>
    <w:p w14:paraId="715078D5" w14:textId="77777777" w:rsidR="00AE2D29" w:rsidRDefault="00AE2D29" w:rsidP="00AE2D29"/>
    <w:p w14:paraId="5BBA329C" w14:textId="77777777" w:rsidR="003C79B2" w:rsidRPr="003C79B2" w:rsidRDefault="003C79B2" w:rsidP="003C79B2">
      <w:pPr>
        <w:pStyle w:val="Heading2"/>
        <w:rPr>
          <w:lang w:val="el-GR"/>
        </w:rPr>
      </w:pPr>
      <w:bookmarkStart w:id="8" w:name="_Toc218870755"/>
      <w:r w:rsidRPr="003C79B2">
        <w:rPr>
          <w:lang w:val="el-GR"/>
        </w:rPr>
        <w:t>3.1 Σχεδιασμός ανασκόπησης</w:t>
      </w:r>
      <w:bookmarkEnd w:id="8"/>
    </w:p>
    <w:p w14:paraId="11347C1E" w14:textId="77777777" w:rsidR="003C79B2" w:rsidRPr="003C79B2" w:rsidRDefault="003C79B2" w:rsidP="003C79B2">
      <w:pPr>
        <w:rPr>
          <w:lang w:val="el-GR"/>
        </w:rPr>
      </w:pPr>
      <w:r w:rsidRPr="003C79B2">
        <w:rPr>
          <w:lang w:val="el-GR"/>
        </w:rPr>
        <w:t xml:space="preserve">Η παρούσα εργασία ακολουθεί μια </w:t>
      </w:r>
      <w:r w:rsidRPr="003C79B2">
        <w:rPr>
          <w:b/>
          <w:bCs/>
          <w:lang w:val="el-GR"/>
        </w:rPr>
        <w:t>συστηματική αφηγηματική βιβλιογραφική ανασκόπηση</w:t>
      </w:r>
      <w:r w:rsidRPr="003C79B2">
        <w:rPr>
          <w:lang w:val="el-GR"/>
        </w:rPr>
        <w:t xml:space="preserve">. Η προσέγγιση αυτή συνδυάζει διαφανή βήματα για την επιλογή των πηγών με ερμηνευτική παρουσίαση και σύνθεση των ευρημάτων. Η επιλογή της κρίθηκε κατάλληλη, επειδή το πεδίο του θρησκευτικού τουρισμού είναι </w:t>
      </w:r>
      <w:r w:rsidRPr="003C79B2">
        <w:rPr>
          <w:b/>
          <w:bCs/>
          <w:lang w:val="el-GR"/>
        </w:rPr>
        <w:t>διεπιστημονικό</w:t>
      </w:r>
      <w:r w:rsidRPr="003C79B2">
        <w:rPr>
          <w:lang w:val="el-GR"/>
        </w:rPr>
        <w:t xml:space="preserve">, καθώς περιλαμβάνει τουριστικές σπουδές, πολιτισμική κληρονομιά, ανθρωπογεωγραφία και θρησκειολογία. Επιπλέον, τα διαθέσιμα τεκμήρια είναι </w:t>
      </w:r>
      <w:r w:rsidRPr="003C79B2">
        <w:rPr>
          <w:b/>
          <w:bCs/>
          <w:lang w:val="el-GR"/>
        </w:rPr>
        <w:t>ετερογενή</w:t>
      </w:r>
      <w:r w:rsidRPr="003C79B2">
        <w:rPr>
          <w:lang w:val="el-GR"/>
        </w:rPr>
        <w:t xml:space="preserve"> (εμπειρικές μελέτες, θεωρητικά κείμενα, βιβλία, αλλά και κανονιστικά/θεσμικά κείμενα για τη διαχείριση ιερών τόπων). Η συγκεκριμένη μεθοδολογία επιτρέπει μια </w:t>
      </w:r>
      <w:r w:rsidRPr="003C79B2">
        <w:rPr>
          <w:b/>
          <w:bCs/>
          <w:lang w:val="el-GR"/>
        </w:rPr>
        <w:t xml:space="preserve">σαφή και </w:t>
      </w:r>
      <w:proofErr w:type="spellStart"/>
      <w:r w:rsidRPr="003C79B2">
        <w:rPr>
          <w:b/>
          <w:bCs/>
          <w:lang w:val="el-GR"/>
        </w:rPr>
        <w:t>αναπαραγώγιμη</w:t>
      </w:r>
      <w:proofErr w:type="spellEnd"/>
      <w:r w:rsidRPr="003C79B2">
        <w:rPr>
          <w:lang w:val="el-GR"/>
        </w:rPr>
        <w:t xml:space="preserve"> διαδικασία εντοπισμού, ανάλυσης και ερμηνείας της βιβλιογραφίας. Σε τέτοιες περιπτώσεις, μια αυστηρά «στενή» συστηματική ανασκόπηση που στοχεύει σε πλήρως ομοιογενή αποτελέσματα και </w:t>
      </w:r>
      <w:proofErr w:type="spellStart"/>
      <w:r w:rsidRPr="003C79B2">
        <w:rPr>
          <w:lang w:val="el-GR"/>
        </w:rPr>
        <w:t>μετα</w:t>
      </w:r>
      <w:proofErr w:type="spellEnd"/>
      <w:r w:rsidRPr="003C79B2">
        <w:rPr>
          <w:lang w:val="el-GR"/>
        </w:rPr>
        <w:t xml:space="preserve">-ανάλυση συχνά δεν είναι λειτουργική. Αντίθετα, η συστηματική αφηγηματική ανασκόπηση διευκολύνει τη χαρτογράφηση του πεδίου και τη </w:t>
      </w:r>
      <w:r w:rsidRPr="003C79B2">
        <w:rPr>
          <w:b/>
          <w:bCs/>
          <w:lang w:val="el-GR"/>
        </w:rPr>
        <w:t>θεματική σύνθεση</w:t>
      </w:r>
      <w:r w:rsidRPr="003C79B2">
        <w:rPr>
          <w:lang w:val="el-GR"/>
        </w:rPr>
        <w:t xml:space="preserve"> βασικών εννοιών (π.χ. κίνητρα, αυθεντικότητα, εμπειρία επισκέπτη, διαχείριση ιερών τόπων), οδηγώντας σε τεκμηριωμένα συμπεράσματα για το ελληνικό πλαίσιο (</w:t>
      </w:r>
      <w:r w:rsidRPr="003C79B2">
        <w:t>Grant</w:t>
      </w:r>
      <w:r w:rsidRPr="003C79B2">
        <w:rPr>
          <w:lang w:val="el-GR"/>
        </w:rPr>
        <w:t xml:space="preserve"> &amp; </w:t>
      </w:r>
      <w:r w:rsidRPr="003C79B2">
        <w:t>Booth</w:t>
      </w:r>
      <w:r w:rsidRPr="003C79B2">
        <w:rPr>
          <w:lang w:val="el-GR"/>
        </w:rPr>
        <w:t xml:space="preserve">, 2009; </w:t>
      </w:r>
      <w:r w:rsidRPr="003C79B2">
        <w:t>Snyder</w:t>
      </w:r>
      <w:r w:rsidRPr="003C79B2">
        <w:rPr>
          <w:lang w:val="el-GR"/>
        </w:rPr>
        <w:t xml:space="preserve">, 2019; </w:t>
      </w:r>
      <w:proofErr w:type="spellStart"/>
      <w:r w:rsidRPr="003C79B2">
        <w:t>Tranfield</w:t>
      </w:r>
      <w:proofErr w:type="spellEnd"/>
      <w:r w:rsidRPr="003C79B2">
        <w:rPr>
          <w:lang w:val="el-GR"/>
        </w:rPr>
        <w:t xml:space="preserve"> </w:t>
      </w:r>
      <w:r w:rsidRPr="003C79B2">
        <w:t>et</w:t>
      </w:r>
      <w:r w:rsidRPr="003C79B2">
        <w:rPr>
          <w:lang w:val="el-GR"/>
        </w:rPr>
        <w:t xml:space="preserve"> </w:t>
      </w:r>
      <w:r w:rsidRPr="003C79B2">
        <w:t>al</w:t>
      </w:r>
      <w:r w:rsidRPr="003C79B2">
        <w:rPr>
          <w:lang w:val="el-GR"/>
        </w:rPr>
        <w:t xml:space="preserve">., 2003). Ως πλαίσιο διαφάνειας για τη ροή </w:t>
      </w:r>
      <w:r w:rsidRPr="003C79B2">
        <w:rPr>
          <w:lang w:val="el-GR"/>
        </w:rPr>
        <w:lastRenderedPageBreak/>
        <w:t xml:space="preserve">επιλογής, αξιοποιείται η λογική των σταδίων </w:t>
      </w:r>
      <w:r w:rsidRPr="003C79B2">
        <w:rPr>
          <w:b/>
          <w:bCs/>
          <w:lang w:val="el-GR"/>
        </w:rPr>
        <w:t>εντοπισμού–διαλογής–</w:t>
      </w:r>
      <w:proofErr w:type="spellStart"/>
      <w:r w:rsidRPr="003C79B2">
        <w:rPr>
          <w:b/>
          <w:bCs/>
          <w:lang w:val="el-GR"/>
        </w:rPr>
        <w:t>επιλεξιμότητας</w:t>
      </w:r>
      <w:proofErr w:type="spellEnd"/>
      <w:r w:rsidRPr="003C79B2">
        <w:rPr>
          <w:b/>
          <w:bCs/>
          <w:lang w:val="el-GR"/>
        </w:rPr>
        <w:t>–ένταξης</w:t>
      </w:r>
      <w:r w:rsidRPr="003C79B2">
        <w:rPr>
          <w:lang w:val="el-GR"/>
        </w:rPr>
        <w:t>, όπως προτείνεται σε διεθνείς οδηγίες αναφοράς διαδικασιών ανασκόπησης (</w:t>
      </w:r>
      <w:r w:rsidRPr="003C79B2">
        <w:t>Page</w:t>
      </w:r>
      <w:r w:rsidRPr="003C79B2">
        <w:rPr>
          <w:lang w:val="el-GR"/>
        </w:rPr>
        <w:t xml:space="preserve"> </w:t>
      </w:r>
      <w:r w:rsidRPr="003C79B2">
        <w:t>et</w:t>
      </w:r>
      <w:r w:rsidRPr="003C79B2">
        <w:rPr>
          <w:lang w:val="el-GR"/>
        </w:rPr>
        <w:t xml:space="preserve"> </w:t>
      </w:r>
      <w:r w:rsidRPr="003C79B2">
        <w:t>al</w:t>
      </w:r>
      <w:r w:rsidRPr="003C79B2">
        <w:rPr>
          <w:lang w:val="el-GR"/>
        </w:rPr>
        <w:t>., 2021).</w:t>
      </w:r>
    </w:p>
    <w:p w14:paraId="258A3E87" w14:textId="1A9D4EB8" w:rsidR="003C79B2" w:rsidRPr="003C79B2" w:rsidRDefault="003C79B2" w:rsidP="003C79B2"/>
    <w:p w14:paraId="438D7A4A" w14:textId="77777777" w:rsidR="003C79B2" w:rsidRPr="003C79B2" w:rsidRDefault="003C79B2" w:rsidP="003C79B2">
      <w:pPr>
        <w:pStyle w:val="Heading2"/>
        <w:rPr>
          <w:lang w:val="el-GR"/>
        </w:rPr>
      </w:pPr>
      <w:bookmarkStart w:id="9" w:name="_Toc218870756"/>
      <w:r w:rsidRPr="003C79B2">
        <w:rPr>
          <w:lang w:val="el-GR"/>
        </w:rPr>
        <w:t>3.2 Στρατηγική αναζήτησης</w:t>
      </w:r>
      <w:bookmarkEnd w:id="9"/>
    </w:p>
    <w:p w14:paraId="25993A08" w14:textId="77777777" w:rsidR="003C79B2" w:rsidRPr="003C79B2" w:rsidRDefault="003C79B2" w:rsidP="003C79B2">
      <w:pPr>
        <w:rPr>
          <w:lang w:val="el-GR"/>
        </w:rPr>
      </w:pPr>
      <w:r w:rsidRPr="003C79B2">
        <w:rPr>
          <w:lang w:val="el-GR"/>
        </w:rPr>
        <w:t>Η στρατηγική αναζήτησης σχεδιάστηκε με στόχο να καλύψει τόσο τη διεθνή βιβλιογραφία όσο και την ελληνική παραγωγή, η οποία συχνά διακινείται σε βιβλία, συλλογικούς τόμους ή θεσμικά κείμενα. Η αναζήτηση πραγματοποιήθηκε σε διεθνείς βιβλιογραφικές βάσεις και αποθετήρια (</w:t>
      </w:r>
      <w:r w:rsidRPr="003C79B2">
        <w:t>Scopus</w:t>
      </w:r>
      <w:r w:rsidRPr="003C79B2">
        <w:rPr>
          <w:lang w:val="el-GR"/>
        </w:rPr>
        <w:t xml:space="preserve">, </w:t>
      </w:r>
      <w:r w:rsidRPr="003C79B2">
        <w:t>Web</w:t>
      </w:r>
      <w:r w:rsidRPr="003C79B2">
        <w:rPr>
          <w:lang w:val="el-GR"/>
        </w:rPr>
        <w:t xml:space="preserve"> </w:t>
      </w:r>
      <w:r w:rsidRPr="003C79B2">
        <w:t>of</w:t>
      </w:r>
      <w:r w:rsidRPr="003C79B2">
        <w:rPr>
          <w:lang w:val="el-GR"/>
        </w:rPr>
        <w:t xml:space="preserve"> </w:t>
      </w:r>
      <w:r w:rsidRPr="003C79B2">
        <w:t>Science</w:t>
      </w:r>
      <w:r w:rsidRPr="003C79B2">
        <w:rPr>
          <w:lang w:val="el-GR"/>
        </w:rPr>
        <w:t xml:space="preserve"> </w:t>
      </w:r>
      <w:r w:rsidRPr="003C79B2">
        <w:t>Core</w:t>
      </w:r>
      <w:r w:rsidRPr="003C79B2">
        <w:rPr>
          <w:lang w:val="el-GR"/>
        </w:rPr>
        <w:t xml:space="preserve"> </w:t>
      </w:r>
      <w:r w:rsidRPr="003C79B2">
        <w:t>Collection</w:t>
      </w:r>
      <w:r w:rsidRPr="003C79B2">
        <w:rPr>
          <w:lang w:val="el-GR"/>
        </w:rPr>
        <w:t xml:space="preserve">, </w:t>
      </w:r>
      <w:r w:rsidRPr="003C79B2">
        <w:t>EBSCOhost</w:t>
      </w:r>
      <w:r w:rsidRPr="003C79B2">
        <w:rPr>
          <w:lang w:val="el-GR"/>
        </w:rPr>
        <w:t xml:space="preserve">). Συμπληρωματικά χρησιμοποιήθηκε το </w:t>
      </w:r>
      <w:r w:rsidRPr="003C79B2">
        <w:t>Google</w:t>
      </w:r>
      <w:r w:rsidRPr="003C79B2">
        <w:rPr>
          <w:lang w:val="el-GR"/>
        </w:rPr>
        <w:t xml:space="preserve"> </w:t>
      </w:r>
      <w:r w:rsidRPr="003C79B2">
        <w:t>Scholar</w:t>
      </w:r>
      <w:r w:rsidRPr="003C79B2">
        <w:rPr>
          <w:lang w:val="el-GR"/>
        </w:rPr>
        <w:t>, ώστε να εντοπιστεί «γκρίζα βιβλιογραφία» ή κείμενα που δεν ευρετηριάζονται πλήρως. Εξετάστηκαν επίσης ελληνικά ακαδημαϊκά αποθετήρια και ιστοσελίδες θεσμικών φορέων. Στην κατηγορία αυτή περιλαμβάνονται διεθνείς οργανισμοί, συμβάσεις, κανονιστικά κείμενα και εγχειρίδια διαχείρισης πολιτιστικής κληρονομιάς, τα οποία ήταν απαραίτητα για την τεκμηρίωση του ρυθμιστικού και δεοντολογικού πλαισίου του πεδίου, όπου αυτό ήταν κρίσιμο.</w:t>
      </w:r>
    </w:p>
    <w:p w14:paraId="025413E2" w14:textId="77777777" w:rsidR="003C79B2" w:rsidRPr="003C79B2" w:rsidRDefault="003C79B2" w:rsidP="003C79B2">
      <w:pPr>
        <w:rPr>
          <w:lang w:val="el-GR"/>
        </w:rPr>
      </w:pPr>
      <w:r w:rsidRPr="003C79B2">
        <w:rPr>
          <w:lang w:val="el-GR"/>
        </w:rPr>
        <w:t xml:space="preserve">Οι λέξεις-κλειδιά διαμορφώθηκαν σε δύο γλωσσικούς άξονες (ελληνικά και αγγλικά) και συνδυάστηκαν με τελεστές </w:t>
      </w:r>
      <w:r w:rsidRPr="003C79B2">
        <w:t>Boolean</w:t>
      </w:r>
      <w:r w:rsidRPr="003C79B2">
        <w:rPr>
          <w:lang w:val="el-GR"/>
        </w:rPr>
        <w:t xml:space="preserve"> (</w:t>
      </w:r>
      <w:r w:rsidRPr="003C79B2">
        <w:t>AND</w:t>
      </w:r>
      <w:r w:rsidRPr="003C79B2">
        <w:rPr>
          <w:lang w:val="el-GR"/>
        </w:rPr>
        <w:t xml:space="preserve">, </w:t>
      </w:r>
      <w:r w:rsidRPr="003C79B2">
        <w:t>OR</w:t>
      </w:r>
      <w:r w:rsidRPr="003C79B2">
        <w:rPr>
          <w:lang w:val="el-GR"/>
        </w:rPr>
        <w:t xml:space="preserve">). Χρησιμοποιήθηκαν επίσης φράσεις σε εισαγωγικά, καθώς και παραλλαγές/συνώνυμα, ώστε να αυξηθεί η ακρίβεια της αναζήτησης. Στα αγγλικά, χρησιμοποιήθηκαν όροι που αποδίδουν τον συγκεκριμένο τύπο τουρισμού (π.χ. </w:t>
      </w:r>
      <w:r w:rsidRPr="003C79B2">
        <w:t>religious</w:t>
      </w:r>
      <w:r w:rsidRPr="003C79B2">
        <w:rPr>
          <w:lang w:val="el-GR"/>
        </w:rPr>
        <w:t xml:space="preserve"> </w:t>
      </w:r>
      <w:r w:rsidRPr="003C79B2">
        <w:t>tourism</w:t>
      </w:r>
      <w:r w:rsidRPr="003C79B2">
        <w:rPr>
          <w:lang w:val="el-GR"/>
        </w:rPr>
        <w:t xml:space="preserve">, </w:t>
      </w:r>
      <w:r w:rsidRPr="003C79B2">
        <w:t>pilgrimage</w:t>
      </w:r>
      <w:r w:rsidRPr="003C79B2">
        <w:rPr>
          <w:lang w:val="el-GR"/>
        </w:rPr>
        <w:t>/</w:t>
      </w:r>
      <w:r w:rsidRPr="003C79B2">
        <w:t>pilgrimage</w:t>
      </w:r>
      <w:r w:rsidRPr="003C79B2">
        <w:rPr>
          <w:lang w:val="el-GR"/>
        </w:rPr>
        <w:t xml:space="preserve"> </w:t>
      </w:r>
      <w:r w:rsidRPr="003C79B2">
        <w:t>travel</w:t>
      </w:r>
      <w:r w:rsidRPr="003C79B2">
        <w:rPr>
          <w:lang w:val="el-GR"/>
        </w:rPr>
        <w:t xml:space="preserve">, </w:t>
      </w:r>
      <w:r w:rsidRPr="003C79B2">
        <w:t>spiritual</w:t>
      </w:r>
      <w:r w:rsidRPr="003C79B2">
        <w:rPr>
          <w:lang w:val="el-GR"/>
        </w:rPr>
        <w:t xml:space="preserve"> </w:t>
      </w:r>
      <w:r w:rsidRPr="003C79B2">
        <w:t>tourism</w:t>
      </w:r>
      <w:r w:rsidRPr="003C79B2">
        <w:rPr>
          <w:lang w:val="el-GR"/>
        </w:rPr>
        <w:t xml:space="preserve">, </w:t>
      </w:r>
      <w:r w:rsidRPr="003C79B2">
        <w:t>sacred</w:t>
      </w:r>
      <w:r w:rsidRPr="003C79B2">
        <w:rPr>
          <w:lang w:val="el-GR"/>
        </w:rPr>
        <w:t xml:space="preserve"> </w:t>
      </w:r>
      <w:r w:rsidRPr="003C79B2">
        <w:t>places</w:t>
      </w:r>
      <w:r w:rsidRPr="003C79B2">
        <w:rPr>
          <w:lang w:val="el-GR"/>
        </w:rPr>
        <w:t>/</w:t>
      </w:r>
      <w:r w:rsidRPr="003C79B2">
        <w:t>sacred</w:t>
      </w:r>
      <w:r w:rsidRPr="003C79B2">
        <w:rPr>
          <w:lang w:val="el-GR"/>
        </w:rPr>
        <w:t xml:space="preserve"> </w:t>
      </w:r>
      <w:r w:rsidRPr="003C79B2">
        <w:t>sites</w:t>
      </w:r>
      <w:r w:rsidRPr="003C79B2">
        <w:rPr>
          <w:lang w:val="el-GR"/>
        </w:rPr>
        <w:t xml:space="preserve">, </w:t>
      </w:r>
      <w:r w:rsidRPr="003C79B2">
        <w:t>holy</w:t>
      </w:r>
      <w:r w:rsidRPr="003C79B2">
        <w:rPr>
          <w:lang w:val="el-GR"/>
        </w:rPr>
        <w:t xml:space="preserve"> </w:t>
      </w:r>
      <w:r w:rsidRPr="003C79B2">
        <w:t>places</w:t>
      </w:r>
      <w:r w:rsidRPr="003C79B2">
        <w:rPr>
          <w:lang w:val="el-GR"/>
        </w:rPr>
        <w:t xml:space="preserve">), καθώς και όροι που σχετίζονται με την εμπειρία του επισκέπτη, την αυθεντικότητα, τα κίνητρα και τη διαχείριση. Οι όροι αυτοί συνδυάστηκαν με γεωγραφικούς περιορισμούς (π.χ. </w:t>
      </w:r>
      <w:r w:rsidRPr="003C79B2">
        <w:t>Greece</w:t>
      </w:r>
      <w:r w:rsidRPr="003C79B2">
        <w:rPr>
          <w:lang w:val="el-GR"/>
        </w:rPr>
        <w:t xml:space="preserve">) και ονομαστικές αναφορές σε τόπους (π.χ. </w:t>
      </w:r>
      <w:r w:rsidRPr="003C79B2">
        <w:t>Meteora</w:t>
      </w:r>
      <w:r w:rsidRPr="003C79B2">
        <w:rPr>
          <w:lang w:val="el-GR"/>
        </w:rPr>
        <w:t xml:space="preserve">, </w:t>
      </w:r>
      <w:r w:rsidRPr="003C79B2">
        <w:t>Mount</w:t>
      </w:r>
      <w:r w:rsidRPr="003C79B2">
        <w:rPr>
          <w:lang w:val="el-GR"/>
        </w:rPr>
        <w:t xml:space="preserve"> </w:t>
      </w:r>
      <w:r w:rsidRPr="003C79B2">
        <w:t>Athos</w:t>
      </w:r>
      <w:r w:rsidRPr="003C79B2">
        <w:rPr>
          <w:lang w:val="el-GR"/>
        </w:rPr>
        <w:t xml:space="preserve">, </w:t>
      </w:r>
      <w:r w:rsidRPr="003C79B2">
        <w:t>Tinos</w:t>
      </w:r>
      <w:r w:rsidRPr="003C79B2">
        <w:rPr>
          <w:lang w:val="el-GR"/>
        </w:rPr>
        <w:t xml:space="preserve">, </w:t>
      </w:r>
      <w:r w:rsidRPr="003C79B2">
        <w:t>Patmos</w:t>
      </w:r>
      <w:r w:rsidRPr="003C79B2">
        <w:rPr>
          <w:lang w:val="el-GR"/>
        </w:rPr>
        <w:t>). Στα ελληνικά, χρησιμοποιήθηκαν οι όροι «θρησκευτικός τουρισμός», «</w:t>
      </w:r>
      <w:proofErr w:type="spellStart"/>
      <w:r w:rsidRPr="003C79B2">
        <w:rPr>
          <w:lang w:val="el-GR"/>
        </w:rPr>
        <w:t>προσκυνηματικός</w:t>
      </w:r>
      <w:proofErr w:type="spellEnd"/>
      <w:r w:rsidRPr="003C79B2">
        <w:rPr>
          <w:lang w:val="el-GR"/>
        </w:rPr>
        <w:t xml:space="preserve"> τουρισμός», </w:t>
      </w:r>
      <w:r w:rsidRPr="003C79B2">
        <w:rPr>
          <w:lang w:val="el-GR"/>
        </w:rPr>
        <w:lastRenderedPageBreak/>
        <w:t>«προσκύνημα», «ιεροί τόποι», «αυθεντικότητα», «εμπειρία επισκέπτη», «κίνητρα» και «διαχείριση», σε συνδυασμό με τα ονόματα των προορισμών.</w:t>
      </w:r>
    </w:p>
    <w:p w14:paraId="6E8B89CF" w14:textId="77777777" w:rsidR="003C79B2" w:rsidRPr="003C79B2" w:rsidRDefault="003C79B2" w:rsidP="003C79B2">
      <w:pPr>
        <w:rPr>
          <w:lang w:val="el-GR"/>
        </w:rPr>
      </w:pPr>
      <w:r w:rsidRPr="003C79B2">
        <w:rPr>
          <w:lang w:val="el-GR"/>
        </w:rPr>
        <w:t>Ως προς το χρονικό εύρος, η αναζήτηση επικεντρώθηκε κυρίως στη σύγχρονη τουριστική βιβλιογραφία από τη δεκαετία του 1990 και μετά, ώστε να καλυφθούν τόσο οι κλασικές θεωρητικές συζητήσεις όσο και οι νεότερες εξελίξεις. Δόθηκε έμφαση στα πιο πρόσφατα δημοσιεύματα που αποτυπώνουν την τρέχουσα συζήτηση γύρω από εμπειρίες, αυθεντικότητα και βιώσιμη διαχείριση ιερών τόπων, χωρίς να αποκλείονται παλαιότερα θεμελιώδη κείμενα όπου ήταν απαραίτητα για τη θεωρητική εδραίωση.</w:t>
      </w:r>
    </w:p>
    <w:p w14:paraId="7A32B9B1" w14:textId="3FD846CA" w:rsidR="003C79B2" w:rsidRPr="003C79B2" w:rsidRDefault="003C79B2" w:rsidP="003C79B2"/>
    <w:p w14:paraId="070AB703" w14:textId="77777777" w:rsidR="003C79B2" w:rsidRPr="003C79B2" w:rsidRDefault="003C79B2" w:rsidP="003C79B2">
      <w:pPr>
        <w:pStyle w:val="Heading2"/>
        <w:rPr>
          <w:lang w:val="el-GR"/>
        </w:rPr>
      </w:pPr>
      <w:bookmarkStart w:id="10" w:name="_Toc218870757"/>
      <w:r w:rsidRPr="003C79B2">
        <w:rPr>
          <w:lang w:val="el-GR"/>
        </w:rPr>
        <w:t>3.3 Κριτήρια επιλογής</w:t>
      </w:r>
      <w:bookmarkEnd w:id="10"/>
    </w:p>
    <w:p w14:paraId="411B9D5F" w14:textId="77777777" w:rsidR="003C79B2" w:rsidRPr="003C79B2" w:rsidRDefault="003C79B2" w:rsidP="003C79B2">
      <w:pPr>
        <w:rPr>
          <w:lang w:val="el-GR"/>
        </w:rPr>
      </w:pPr>
      <w:r w:rsidRPr="003C79B2">
        <w:rPr>
          <w:lang w:val="el-GR"/>
        </w:rPr>
        <w:t>Η επιλογή των πηγών βασίστηκε σε σαφή κριτήρια. Πρώτον, κάθε πηγή έπρεπε να σχετίζεται άμεσα με τον θρησκευτικό/</w:t>
      </w:r>
      <w:proofErr w:type="spellStart"/>
      <w:r w:rsidRPr="003C79B2">
        <w:rPr>
          <w:lang w:val="el-GR"/>
        </w:rPr>
        <w:t>προσκυνηματικό</w:t>
      </w:r>
      <w:proofErr w:type="spellEnd"/>
      <w:r w:rsidRPr="003C79B2">
        <w:rPr>
          <w:lang w:val="el-GR"/>
        </w:rPr>
        <w:t xml:space="preserve"> τουρισμό ή με ιερούς τόπους και χώρους σε συνάρτηση με τουριστικές εμπειρίες ή/και διαχείριση επισκεπτών. Δεύτερον, οι πηγές έπρεπε να είναι επιστημονικά αξιόπιστες, όπως άρθρα με αξιολόγηση από </w:t>
      </w:r>
      <w:proofErr w:type="spellStart"/>
      <w:r w:rsidRPr="003C79B2">
        <w:rPr>
          <w:lang w:val="el-GR"/>
        </w:rPr>
        <w:t>ομοτίμους</w:t>
      </w:r>
      <w:proofErr w:type="spellEnd"/>
      <w:r w:rsidRPr="003C79B2">
        <w:rPr>
          <w:lang w:val="el-GR"/>
        </w:rPr>
        <w:t>, ακαδημαϊκά βιβλία ή κεφάλαια, καθώς και εκδόσεις αναγνωρισμένων οργανισμών. Τρίτον, έπρεπε να προσφέρουν ουσιαστική συμβολή (π.χ. ορισμούς, θεωρητικά σχήματα, μεθόδους ή εργαλεία διαχείρισης επισκεπτών/χώρων). Τέταρτον, οι πηγές περιορίστηκαν σε ελληνόγλωσσες και αγγλόγλωσσες δημοσιεύσεις, ώστε να υποστηριχθεί επαρκώς η κατανόηση και η ερμηνεία στο ελληνικό πλαίσιο (</w:t>
      </w:r>
      <w:r w:rsidRPr="003C79B2">
        <w:t>Petticrew</w:t>
      </w:r>
      <w:r w:rsidRPr="003C79B2">
        <w:rPr>
          <w:lang w:val="el-GR"/>
        </w:rPr>
        <w:t xml:space="preserve"> &amp; </w:t>
      </w:r>
      <w:r w:rsidRPr="003C79B2">
        <w:t>Roberts</w:t>
      </w:r>
      <w:r w:rsidRPr="003C79B2">
        <w:rPr>
          <w:lang w:val="el-GR"/>
        </w:rPr>
        <w:t xml:space="preserve">, 2006; </w:t>
      </w:r>
      <w:r w:rsidRPr="003C79B2">
        <w:t>Page</w:t>
      </w:r>
      <w:r w:rsidRPr="003C79B2">
        <w:rPr>
          <w:lang w:val="el-GR"/>
        </w:rPr>
        <w:t xml:space="preserve"> </w:t>
      </w:r>
      <w:r w:rsidRPr="003C79B2">
        <w:t>et</w:t>
      </w:r>
      <w:r w:rsidRPr="003C79B2">
        <w:rPr>
          <w:lang w:val="el-GR"/>
        </w:rPr>
        <w:t xml:space="preserve"> </w:t>
      </w:r>
      <w:r w:rsidRPr="003C79B2">
        <w:t>al</w:t>
      </w:r>
      <w:r w:rsidRPr="003C79B2">
        <w:rPr>
          <w:lang w:val="el-GR"/>
        </w:rPr>
        <w:t>., 2021).</w:t>
      </w:r>
    </w:p>
    <w:p w14:paraId="5B711097" w14:textId="77777777" w:rsidR="003C79B2" w:rsidRPr="003C79B2" w:rsidRDefault="003C79B2" w:rsidP="003C79B2">
      <w:pPr>
        <w:rPr>
          <w:lang w:val="el-GR"/>
        </w:rPr>
      </w:pPr>
      <w:r w:rsidRPr="003C79B2">
        <w:rPr>
          <w:lang w:val="el-GR"/>
        </w:rPr>
        <w:t xml:space="preserve">Καθορίστηκαν επίσης κριτήρια αποκλεισμού. Πρώτον, αποκλείστηκαν κείμενα χωρίς συνάφεια, όπως κείμενα που αφορούσαν αποκλειστικά θεολογικά ή θρησκευτικά ζητήματα χωρίς σύνδεση με τουριστικές εμπειρίες, κινητικότητα ή διαχείριση. Δεύτερον, αποκλείστηκαν κείμενα γνώμης, </w:t>
      </w:r>
      <w:r w:rsidRPr="003C79B2">
        <w:rPr>
          <w:lang w:val="el-GR"/>
        </w:rPr>
        <w:lastRenderedPageBreak/>
        <w:t xml:space="preserve">μη τεκμηριωμένα κείμενα ή κείμενα χωρίς σαφή μεθοδολογία. Τρίτον, για την αποφυγή διπλής καταγραφής, αποκλείστηκαν </w:t>
      </w:r>
      <w:proofErr w:type="spellStart"/>
      <w:r w:rsidRPr="003C79B2">
        <w:rPr>
          <w:lang w:val="el-GR"/>
        </w:rPr>
        <w:t>διπλοεγγραφές</w:t>
      </w:r>
      <w:proofErr w:type="spellEnd"/>
      <w:r w:rsidRPr="003C79B2">
        <w:rPr>
          <w:lang w:val="el-GR"/>
        </w:rPr>
        <w:t xml:space="preserve"> και </w:t>
      </w:r>
      <w:proofErr w:type="spellStart"/>
      <w:r w:rsidRPr="003C79B2">
        <w:rPr>
          <w:lang w:val="el-GR"/>
        </w:rPr>
        <w:t>επαναδημοσιεύσεις</w:t>
      </w:r>
      <w:proofErr w:type="spellEnd"/>
      <w:r w:rsidRPr="003C79B2">
        <w:rPr>
          <w:lang w:val="el-GR"/>
        </w:rPr>
        <w:t>. Τέταρτον, εάν δεν ήταν δυνατή η πρόσβαση στο πλήρες κείμενο και αυτή ήταν απαραίτητη για αξιόπιστη αξιολόγηση, το κείμενο αποκλείστηκε. Τέλος, αποκλείστηκαν μελέτες πολιτιστικού τουρισμού χωρίς ιερό/θρησκευτικό στοιχείο, εκτός αν υπήρχε σαφής και τεκμηριωμένη αιτιολόγηση για το πώς οι έννοιες/εργαλεία μεταφέρονται στη διαχείριση ιερών χώρων (</w:t>
      </w:r>
      <w:r w:rsidRPr="003C79B2">
        <w:t>Petticrew</w:t>
      </w:r>
      <w:r w:rsidRPr="003C79B2">
        <w:rPr>
          <w:lang w:val="el-GR"/>
        </w:rPr>
        <w:t xml:space="preserve"> &amp; </w:t>
      </w:r>
      <w:r w:rsidRPr="003C79B2">
        <w:t>Roberts</w:t>
      </w:r>
      <w:r w:rsidRPr="003C79B2">
        <w:rPr>
          <w:lang w:val="el-GR"/>
        </w:rPr>
        <w:t>, 2006).</w:t>
      </w:r>
    </w:p>
    <w:p w14:paraId="1B964AD9" w14:textId="1FD4FE3A" w:rsidR="003C79B2" w:rsidRPr="003C79B2" w:rsidRDefault="003C79B2" w:rsidP="003C79B2"/>
    <w:p w14:paraId="6FC22013" w14:textId="77777777" w:rsidR="003C79B2" w:rsidRPr="003C79B2" w:rsidRDefault="003C79B2" w:rsidP="003C79B2">
      <w:pPr>
        <w:pStyle w:val="Heading2"/>
        <w:rPr>
          <w:lang w:val="el-GR"/>
        </w:rPr>
      </w:pPr>
      <w:bookmarkStart w:id="11" w:name="_Toc218870758"/>
      <w:r w:rsidRPr="003C79B2">
        <w:rPr>
          <w:lang w:val="el-GR"/>
        </w:rPr>
        <w:t>3.4 Τρόπος ανάλυσης</w:t>
      </w:r>
      <w:bookmarkEnd w:id="11"/>
    </w:p>
    <w:p w14:paraId="0555706B" w14:textId="77777777" w:rsidR="003C79B2" w:rsidRPr="003C79B2" w:rsidRDefault="003C79B2" w:rsidP="003C79B2">
      <w:pPr>
        <w:rPr>
          <w:lang w:val="el-GR"/>
        </w:rPr>
      </w:pPr>
      <w:r w:rsidRPr="003C79B2">
        <w:rPr>
          <w:lang w:val="el-GR"/>
        </w:rPr>
        <w:t xml:space="preserve">Για τη σύνθεση των δεδομένων εφαρμόστηκε </w:t>
      </w:r>
      <w:r w:rsidRPr="003C79B2">
        <w:rPr>
          <w:b/>
          <w:bCs/>
          <w:lang w:val="el-GR"/>
        </w:rPr>
        <w:t>θεματική ανάλυση</w:t>
      </w:r>
      <w:r w:rsidRPr="003C79B2">
        <w:rPr>
          <w:lang w:val="el-GR"/>
        </w:rPr>
        <w:t xml:space="preserve"> με κωδικοποίηση και ομαδοποίηση, ώστε να αποκτηθεί σαφής εικόνα του πεδίου και να απαντηθούν τα ερευνητικά ερωτήματα της εργασίας. Αρχικά έγινε εξοικείωση με το υλικό και καταγραφή βασικών εννοιών (π.χ. κίνητρα, εμπειρία, αυθεντικότητα, ιερός τόπος, διαχείριση επισκεπτών). Στη συνέχεια δημιουργήθηκαν αρχικοί κώδικες, οι οποίοι οργανώθηκαν σε ευρύτερα θέματα. Τα θέματα ελέγχθηκαν επαναληπτικά, ώστε να είναι συνεκτικά και διακριτά μεταξύ τους, σύμφωνα με τη μεθοδολογική πρόταση των </w:t>
      </w:r>
      <w:r w:rsidRPr="003C79B2">
        <w:t>Braun</w:t>
      </w:r>
      <w:r w:rsidRPr="003C79B2">
        <w:rPr>
          <w:lang w:val="el-GR"/>
        </w:rPr>
        <w:t xml:space="preserve"> και </w:t>
      </w:r>
      <w:r w:rsidRPr="003C79B2">
        <w:t>Clarke</w:t>
      </w:r>
      <w:r w:rsidRPr="003C79B2">
        <w:rPr>
          <w:lang w:val="el-GR"/>
        </w:rPr>
        <w:t xml:space="preserve"> (2006).</w:t>
      </w:r>
    </w:p>
    <w:p w14:paraId="39C6618F" w14:textId="77777777" w:rsidR="003C79B2" w:rsidRPr="003C79B2" w:rsidRDefault="003C79B2" w:rsidP="003C79B2">
      <w:pPr>
        <w:rPr>
          <w:lang w:val="el-GR"/>
        </w:rPr>
      </w:pPr>
      <w:r w:rsidRPr="003C79B2">
        <w:rPr>
          <w:lang w:val="el-GR"/>
        </w:rPr>
        <w:t xml:space="preserve">Η κωδικοποίηση προχώρησε με δύο τρόπους: (α) </w:t>
      </w:r>
      <w:r w:rsidRPr="003C79B2">
        <w:rPr>
          <w:b/>
          <w:bCs/>
          <w:lang w:val="el-GR"/>
        </w:rPr>
        <w:t>επαγωγικά</w:t>
      </w:r>
      <w:r w:rsidRPr="003C79B2">
        <w:rPr>
          <w:lang w:val="el-GR"/>
        </w:rPr>
        <w:t xml:space="preserve">, βάσει των δεδομένων που </w:t>
      </w:r>
      <w:proofErr w:type="spellStart"/>
      <w:r w:rsidRPr="003C79B2">
        <w:rPr>
          <w:lang w:val="el-GR"/>
        </w:rPr>
        <w:t>προέκυπταν</w:t>
      </w:r>
      <w:proofErr w:type="spellEnd"/>
      <w:r w:rsidRPr="003C79B2">
        <w:rPr>
          <w:lang w:val="el-GR"/>
        </w:rPr>
        <w:t xml:space="preserve"> από τις πηγές, και (β) </w:t>
      </w:r>
      <w:r w:rsidRPr="003C79B2">
        <w:rPr>
          <w:b/>
          <w:bCs/>
          <w:lang w:val="el-GR"/>
        </w:rPr>
        <w:t>καθοδηγούμενα από θεωρία</w:t>
      </w:r>
      <w:r w:rsidRPr="003C79B2">
        <w:rPr>
          <w:lang w:val="el-GR"/>
        </w:rPr>
        <w:t>, με αναφορά σε μοντέλα κινήτρων/συμπεριφοράς και σε έννοιες όπως η αυθεντικότητα και η διαχείριση ιερών τόπων. Ο συνδυασμός αυτών των δύο κατευθύνσεων στόχευε στη διατήρηση ισορροπίας μεταξύ θεωρητικού πλαισίου και εμπειρικών τεκμηρίων, όπως προτείνεται στη σχετική βιβλιογραφία για την αξιοπιστία και τη διαφάνεια της θεματικής ανάλυσης (</w:t>
      </w:r>
      <w:r w:rsidRPr="003C79B2">
        <w:t>Nowell</w:t>
      </w:r>
      <w:r w:rsidRPr="003C79B2">
        <w:rPr>
          <w:lang w:val="el-GR"/>
        </w:rPr>
        <w:t xml:space="preserve"> </w:t>
      </w:r>
      <w:r w:rsidRPr="003C79B2">
        <w:t>et</w:t>
      </w:r>
      <w:r w:rsidRPr="003C79B2">
        <w:rPr>
          <w:lang w:val="el-GR"/>
        </w:rPr>
        <w:t xml:space="preserve"> </w:t>
      </w:r>
      <w:r w:rsidRPr="003C79B2">
        <w:t>al</w:t>
      </w:r>
      <w:r w:rsidRPr="003C79B2">
        <w:rPr>
          <w:lang w:val="el-GR"/>
        </w:rPr>
        <w:t xml:space="preserve">., 2017; </w:t>
      </w:r>
      <w:proofErr w:type="spellStart"/>
      <w:r w:rsidRPr="003C79B2">
        <w:t>Salda</w:t>
      </w:r>
      <w:proofErr w:type="spellEnd"/>
      <w:r w:rsidRPr="003C79B2">
        <w:rPr>
          <w:lang w:val="el-GR"/>
        </w:rPr>
        <w:t>ñ</w:t>
      </w:r>
      <w:r w:rsidRPr="003C79B2">
        <w:t>a</w:t>
      </w:r>
      <w:r w:rsidRPr="003C79B2">
        <w:rPr>
          <w:lang w:val="el-GR"/>
        </w:rPr>
        <w:t>, 2021).</w:t>
      </w:r>
    </w:p>
    <w:p w14:paraId="0A9976A1" w14:textId="77777777" w:rsidR="003C79B2" w:rsidRPr="003C79B2" w:rsidRDefault="003C79B2" w:rsidP="003C79B2">
      <w:pPr>
        <w:rPr>
          <w:lang w:val="el-GR"/>
        </w:rPr>
      </w:pPr>
      <w:r w:rsidRPr="003C79B2">
        <w:rPr>
          <w:lang w:val="el-GR"/>
        </w:rPr>
        <w:lastRenderedPageBreak/>
        <w:t>Για την ενίσχυση της αξιοπιστίας της σύνθεσης τηρήθηκε πίνακας εξαγωγής δεδομένων με βασικές πληροφορίες για κάθε πηγή (π.χ. σκοπός, τόπος/πεδίο, μέθοδος, βασικά ευρήματα, κύριες έννοιες, περιορισμοί). Με βάση την ομαδοποίηση των πηγών προέκυψαν τέσσερις θεματικές κατηγορίες, οι οποίες συγκροτούν και τη δομή του κεφαλαίου σύνθεσης:</w:t>
      </w:r>
    </w:p>
    <w:p w14:paraId="3C68C37F" w14:textId="77777777" w:rsidR="003C79B2" w:rsidRPr="003C79B2" w:rsidRDefault="003C79B2" w:rsidP="003C79B2">
      <w:pPr>
        <w:numPr>
          <w:ilvl w:val="0"/>
          <w:numId w:val="4"/>
        </w:numPr>
        <w:rPr>
          <w:lang w:val="el-GR"/>
        </w:rPr>
      </w:pPr>
      <w:r w:rsidRPr="003C79B2">
        <w:rPr>
          <w:b/>
          <w:bCs/>
          <w:lang w:val="el-GR"/>
        </w:rPr>
        <w:t>Θεματική 1:</w:t>
      </w:r>
      <w:r w:rsidRPr="003C79B2">
        <w:rPr>
          <w:lang w:val="el-GR"/>
        </w:rPr>
        <w:t xml:space="preserve"> Επιπτώσεις και αξία του θρησκευτικού τουρισμού (οικονομική, κοινωνική, πολιτισμική).</w:t>
      </w:r>
    </w:p>
    <w:p w14:paraId="1A20C425" w14:textId="77777777" w:rsidR="003C79B2" w:rsidRPr="003C79B2" w:rsidRDefault="003C79B2" w:rsidP="003C79B2">
      <w:pPr>
        <w:numPr>
          <w:ilvl w:val="0"/>
          <w:numId w:val="4"/>
        </w:numPr>
        <w:rPr>
          <w:lang w:val="el-GR"/>
        </w:rPr>
      </w:pPr>
      <w:r w:rsidRPr="003C79B2">
        <w:rPr>
          <w:b/>
          <w:bCs/>
          <w:lang w:val="el-GR"/>
        </w:rPr>
        <w:t>Θεματική 2:</w:t>
      </w:r>
      <w:r w:rsidRPr="003C79B2">
        <w:rPr>
          <w:lang w:val="el-GR"/>
        </w:rPr>
        <w:t xml:space="preserve"> Κίνητρα, συμπεριφορά και εμπειρία επισκέπτη. Η ενότητα περιλαμβάνει έρευνες για τους λόγους επίσκεψης σε ιερούς τόπους (πνευματικούς, πολιτισμικούς, κοινωνικούς ή/και αναψυχής), την πρόθεση </w:t>
      </w:r>
      <w:proofErr w:type="spellStart"/>
      <w:r w:rsidRPr="003C79B2">
        <w:rPr>
          <w:lang w:val="el-GR"/>
        </w:rPr>
        <w:t>επανεπίσκεψης</w:t>
      </w:r>
      <w:proofErr w:type="spellEnd"/>
      <w:r w:rsidRPr="003C79B2">
        <w:rPr>
          <w:lang w:val="el-GR"/>
        </w:rPr>
        <w:t>/σύστασης, καθώς και τις συναισθηματικές και συμβολικές διαστάσεις της εμπειρίας, με ιδιαίτερη έμφαση στη συνύπαρξη θρησκευτικών και τουριστικών κινήτρων.</w:t>
      </w:r>
    </w:p>
    <w:p w14:paraId="76116D38" w14:textId="77777777" w:rsidR="003C79B2" w:rsidRPr="003C79B2" w:rsidRDefault="003C79B2" w:rsidP="003C79B2">
      <w:pPr>
        <w:numPr>
          <w:ilvl w:val="0"/>
          <w:numId w:val="4"/>
        </w:numPr>
        <w:rPr>
          <w:lang w:val="el-GR"/>
        </w:rPr>
      </w:pPr>
      <w:r w:rsidRPr="003C79B2">
        <w:rPr>
          <w:b/>
          <w:bCs/>
          <w:lang w:val="el-GR"/>
        </w:rPr>
        <w:t>Θεματική 3:</w:t>
      </w:r>
      <w:r w:rsidRPr="003C79B2">
        <w:rPr>
          <w:lang w:val="el-GR"/>
        </w:rPr>
        <w:t xml:space="preserve"> Αυθεντικότητα, </w:t>
      </w:r>
      <w:proofErr w:type="spellStart"/>
      <w:r w:rsidRPr="003C79B2">
        <w:rPr>
          <w:lang w:val="el-GR"/>
        </w:rPr>
        <w:t>τουριστικοποίηση</w:t>
      </w:r>
      <w:proofErr w:type="spellEnd"/>
      <w:r w:rsidRPr="003C79B2">
        <w:rPr>
          <w:lang w:val="el-GR"/>
        </w:rPr>
        <w:t xml:space="preserve"> και διαχείριση ιερών τόπων. Η ενότητα συγκεντρώνει μελέτες που εξετάζουν τις αντιφάσεις μεταξύ ιερού και τουριστικού (κανόνες συμπεριφοράς, σεβασμός πρακτικών, εμπορευματοποίηση), καθώς και εργαλεία/πρακτικές διαχείρισης επισκεπτών (π.χ. ρύθμιση ροών, φέρουσα ικανότητα, ερμηνεία/ανάδειξη, εμπλοκή τοπικών αρχών), με στόχο η οργάνωση της επίσκεψης να μην υπονομεύει τον θρησκευτικό χαρακτήρα του τόπου.</w:t>
      </w:r>
    </w:p>
    <w:p w14:paraId="1597FCE0" w14:textId="77777777" w:rsidR="003C79B2" w:rsidRPr="003C79B2" w:rsidRDefault="003C79B2" w:rsidP="003C79B2">
      <w:pPr>
        <w:numPr>
          <w:ilvl w:val="0"/>
          <w:numId w:val="4"/>
        </w:numPr>
        <w:rPr>
          <w:lang w:val="el-GR"/>
        </w:rPr>
      </w:pPr>
      <w:r w:rsidRPr="003C79B2">
        <w:rPr>
          <w:b/>
          <w:bCs/>
          <w:lang w:val="el-GR"/>
        </w:rPr>
        <w:t>Θεματική 4:</w:t>
      </w:r>
      <w:r w:rsidRPr="003C79B2">
        <w:rPr>
          <w:lang w:val="el-GR"/>
        </w:rPr>
        <w:t xml:space="preserve"> Θρησκευτικός τουρισμός στην Ελλάδα και ενδεικτικοί προορισμοί. Η ενότητα εστιάζει στο ελληνικό πλαίσιο και επιτρέπει την εφαρμογή των διεθνών συμπερασμάτων σε συγκεκριμένους τύπους τόπων (π.χ. μοναστηριακά συμπλέγματα, </w:t>
      </w:r>
      <w:proofErr w:type="spellStart"/>
      <w:r w:rsidRPr="003C79B2">
        <w:rPr>
          <w:lang w:val="el-GR"/>
        </w:rPr>
        <w:t>προσκυνηματικά</w:t>
      </w:r>
      <w:proofErr w:type="spellEnd"/>
      <w:r w:rsidRPr="003C79B2">
        <w:rPr>
          <w:lang w:val="el-GR"/>
        </w:rPr>
        <w:t xml:space="preserve"> νησιά, τόποι ιδιαίτερης θρησκευτικής/ιστορικής σημασίας). Εξετάζονται ενδεικτικά τα Μετέωρα και το Άγιο Όρος, καθώς και σημαντικές εστίες </w:t>
      </w:r>
      <w:proofErr w:type="spellStart"/>
      <w:r w:rsidRPr="003C79B2">
        <w:rPr>
          <w:lang w:val="el-GR"/>
        </w:rPr>
        <w:t>προσκυνηματικής</w:t>
      </w:r>
      <w:proofErr w:type="spellEnd"/>
      <w:r w:rsidRPr="003C79B2">
        <w:rPr>
          <w:lang w:val="el-GR"/>
        </w:rPr>
        <w:t xml:space="preserve"> </w:t>
      </w:r>
      <w:r w:rsidRPr="003C79B2">
        <w:rPr>
          <w:lang w:val="el-GR"/>
        </w:rPr>
        <w:lastRenderedPageBreak/>
        <w:t>κίνησης όπως η Τήνος και η Πάτμος. Στόχος είναι να αποτυπωθούν: (α) μορφές ζήτησης, (β) η συνύπαρξη θρησκευτικών και τουριστικών κινήτρων, (γ) οι προκλήσεις διαχείρισης (</w:t>
      </w:r>
      <w:proofErr w:type="spellStart"/>
      <w:r w:rsidRPr="003C79B2">
        <w:rPr>
          <w:lang w:val="el-GR"/>
        </w:rPr>
        <w:t>επισκεψιμότητα</w:t>
      </w:r>
      <w:proofErr w:type="spellEnd"/>
      <w:r w:rsidRPr="003C79B2">
        <w:rPr>
          <w:lang w:val="el-GR"/>
        </w:rPr>
        <w:t>, κανόνες, υποδομές) και (δ) τα σημεία όπου η διεθνής βιβλιογραφία «κουμπώνει» ή διαφοροποιείται στο ελληνικό περιβάλλον.</w:t>
      </w:r>
    </w:p>
    <w:p w14:paraId="02CCD6D9" w14:textId="77777777" w:rsidR="003C79B2" w:rsidRPr="003C79B2" w:rsidRDefault="003C79B2" w:rsidP="003C79B2">
      <w:pPr>
        <w:rPr>
          <w:lang w:val="el-GR"/>
        </w:rPr>
      </w:pPr>
      <w:r w:rsidRPr="003C79B2">
        <w:rPr>
          <w:lang w:val="el-GR"/>
        </w:rPr>
        <w:t>Η τελική παρουσίαση των αποτελεσμάτων ακολουθεί τις παραπάνω θεματικές ενότητες, ώστε η σύνθεση να είναι σαφής, συγκρίσιμη και να οδηγεί σε τεκμηριωμένα συμπεράσματα για το πεδίο και ειδικότερα για την ελληνική περίπτωση (</w:t>
      </w:r>
      <w:r w:rsidRPr="003C79B2">
        <w:t>Braun</w:t>
      </w:r>
      <w:r w:rsidRPr="003C79B2">
        <w:rPr>
          <w:lang w:val="el-GR"/>
        </w:rPr>
        <w:t xml:space="preserve"> &amp; </w:t>
      </w:r>
      <w:r w:rsidRPr="003C79B2">
        <w:t>Clarke</w:t>
      </w:r>
      <w:r w:rsidRPr="003C79B2">
        <w:rPr>
          <w:lang w:val="el-GR"/>
        </w:rPr>
        <w:t xml:space="preserve">, 2006; </w:t>
      </w:r>
      <w:r w:rsidRPr="003C79B2">
        <w:t>Nowell</w:t>
      </w:r>
      <w:r w:rsidRPr="003C79B2">
        <w:rPr>
          <w:lang w:val="el-GR"/>
        </w:rPr>
        <w:t xml:space="preserve"> </w:t>
      </w:r>
      <w:r w:rsidRPr="003C79B2">
        <w:t>et</w:t>
      </w:r>
      <w:r w:rsidRPr="003C79B2">
        <w:rPr>
          <w:lang w:val="el-GR"/>
        </w:rPr>
        <w:t xml:space="preserve"> </w:t>
      </w:r>
      <w:r w:rsidRPr="003C79B2">
        <w:t>al</w:t>
      </w:r>
      <w:r w:rsidRPr="003C79B2">
        <w:rPr>
          <w:lang w:val="el-GR"/>
        </w:rPr>
        <w:t xml:space="preserve">., 2017; </w:t>
      </w:r>
      <w:proofErr w:type="spellStart"/>
      <w:r w:rsidRPr="003C79B2">
        <w:t>Salda</w:t>
      </w:r>
      <w:proofErr w:type="spellEnd"/>
      <w:r w:rsidRPr="003C79B2">
        <w:rPr>
          <w:lang w:val="el-GR"/>
        </w:rPr>
        <w:t>ñ</w:t>
      </w:r>
      <w:r w:rsidRPr="003C79B2">
        <w:t>a</w:t>
      </w:r>
      <w:r w:rsidRPr="003C79B2">
        <w:rPr>
          <w:lang w:val="el-GR"/>
        </w:rPr>
        <w:t>, 2021).</w:t>
      </w:r>
    </w:p>
    <w:p w14:paraId="075B0286" w14:textId="160ABCC1" w:rsidR="003C79B2" w:rsidRPr="003C79B2" w:rsidRDefault="003C79B2" w:rsidP="003C79B2"/>
    <w:p w14:paraId="497C914B" w14:textId="77777777" w:rsidR="003C79B2" w:rsidRPr="003C79B2" w:rsidRDefault="003C79B2" w:rsidP="003C79B2">
      <w:pPr>
        <w:pStyle w:val="Heading2"/>
        <w:rPr>
          <w:lang w:val="el-GR"/>
        </w:rPr>
      </w:pPr>
      <w:bookmarkStart w:id="12" w:name="_Toc218870759"/>
      <w:r w:rsidRPr="003C79B2">
        <w:rPr>
          <w:lang w:val="el-GR"/>
        </w:rPr>
        <w:t>3.5 Περιορισμοί</w:t>
      </w:r>
      <w:bookmarkEnd w:id="12"/>
    </w:p>
    <w:p w14:paraId="4ADEC713" w14:textId="77777777" w:rsidR="003C79B2" w:rsidRPr="003C79B2" w:rsidRDefault="003C79B2" w:rsidP="003C79B2">
      <w:pPr>
        <w:rPr>
          <w:lang w:val="el-GR"/>
        </w:rPr>
      </w:pPr>
      <w:r w:rsidRPr="003C79B2">
        <w:rPr>
          <w:lang w:val="el-GR"/>
        </w:rPr>
        <w:t xml:space="preserve">Όπως σε κάθε βιβλιογραφική ανασκόπηση, υπάρχουν περιορισμοί που πρέπει να ληφθούν υπόψη. Πρώτον, υπάρχει η πιθανότητα </w:t>
      </w:r>
      <w:r w:rsidRPr="003C79B2">
        <w:rPr>
          <w:b/>
          <w:bCs/>
          <w:lang w:val="el-GR"/>
        </w:rPr>
        <w:t>μεροληψίας δημοσίευσης</w:t>
      </w:r>
      <w:r w:rsidRPr="003C79B2">
        <w:rPr>
          <w:lang w:val="el-GR"/>
        </w:rPr>
        <w:t xml:space="preserve">, δηλαδή η τάση να δημοσιεύονται ευκολότερα μελέτες με «ισχυρά» ή θετικά ευρήματα, σε σχέση με μελέτες με λιγότερο εντυπωσιακά αποτελέσματα. Αυτό μπορεί να δημιουργήσει ανισορροπία, όπου μη δημοσιευμένες ή τοπικές μελέτες </w:t>
      </w:r>
      <w:proofErr w:type="spellStart"/>
      <w:r w:rsidRPr="003C79B2">
        <w:rPr>
          <w:lang w:val="el-GR"/>
        </w:rPr>
        <w:t>υπο</w:t>
      </w:r>
      <w:proofErr w:type="spellEnd"/>
      <w:r w:rsidRPr="003C79B2">
        <w:rPr>
          <w:lang w:val="el-GR"/>
        </w:rPr>
        <w:t>-αντιπροσωπεύονται (</w:t>
      </w:r>
      <w:r w:rsidRPr="003C79B2">
        <w:t>Petticrew</w:t>
      </w:r>
      <w:r w:rsidRPr="003C79B2">
        <w:rPr>
          <w:lang w:val="el-GR"/>
        </w:rPr>
        <w:t xml:space="preserve"> &amp; </w:t>
      </w:r>
      <w:r w:rsidRPr="003C79B2">
        <w:t>Roberts</w:t>
      </w:r>
      <w:r w:rsidRPr="003C79B2">
        <w:rPr>
          <w:lang w:val="el-GR"/>
        </w:rPr>
        <w:t xml:space="preserve">, 2006). Δεύτερον, υπάρχει ο περιορισμός της </w:t>
      </w:r>
      <w:r w:rsidRPr="003C79B2">
        <w:rPr>
          <w:b/>
          <w:bCs/>
          <w:lang w:val="el-GR"/>
        </w:rPr>
        <w:t>γλώσσας</w:t>
      </w:r>
      <w:r w:rsidRPr="003C79B2">
        <w:rPr>
          <w:lang w:val="el-GR"/>
        </w:rPr>
        <w:t>, καθώς η αναζήτηση εστίασε σε ελληνικά και αγγλικά κείμενα· συνεπώς βιβλιογραφία σε άλλες γλώσσες (π.χ. ιταλικά, ισπανικά) ενδέχεται να μην έχει συμπεριληφθεί, παρότι θα μπορούσε να είναι χρήσιμη για συγκριτικές προσεγγίσεις (</w:t>
      </w:r>
      <w:r w:rsidRPr="003C79B2">
        <w:t>Page</w:t>
      </w:r>
      <w:r w:rsidRPr="003C79B2">
        <w:rPr>
          <w:lang w:val="el-GR"/>
        </w:rPr>
        <w:t xml:space="preserve"> </w:t>
      </w:r>
      <w:r w:rsidRPr="003C79B2">
        <w:t>et</w:t>
      </w:r>
      <w:r w:rsidRPr="003C79B2">
        <w:rPr>
          <w:lang w:val="el-GR"/>
        </w:rPr>
        <w:t xml:space="preserve"> </w:t>
      </w:r>
      <w:r w:rsidRPr="003C79B2">
        <w:t>al</w:t>
      </w:r>
      <w:r w:rsidRPr="003C79B2">
        <w:rPr>
          <w:lang w:val="el-GR"/>
        </w:rPr>
        <w:t xml:space="preserve">., 2021). Τρίτον, οι βάσεις δεδομένων δεν καλύπτουν με τον ίδιο τρόπο βιβλία/κεφάλαια ή ελληνικές εκδόσεις, γεγονός που μπορεί να προκαλεί </w:t>
      </w:r>
      <w:r w:rsidRPr="003C79B2">
        <w:rPr>
          <w:b/>
          <w:bCs/>
          <w:lang w:val="el-GR"/>
        </w:rPr>
        <w:t>μεροληψία ευρετηρίασης</w:t>
      </w:r>
      <w:r w:rsidRPr="003C79B2">
        <w:rPr>
          <w:lang w:val="el-GR"/>
        </w:rPr>
        <w:t xml:space="preserve"> (</w:t>
      </w:r>
      <w:r w:rsidRPr="003C79B2">
        <w:t>database</w:t>
      </w:r>
      <w:r w:rsidRPr="003C79B2">
        <w:rPr>
          <w:lang w:val="el-GR"/>
        </w:rPr>
        <w:t>/</w:t>
      </w:r>
      <w:r w:rsidRPr="003C79B2">
        <w:t>indexing</w:t>
      </w:r>
      <w:r w:rsidRPr="003C79B2">
        <w:rPr>
          <w:lang w:val="el-GR"/>
        </w:rPr>
        <w:t xml:space="preserve"> </w:t>
      </w:r>
      <w:r w:rsidRPr="003C79B2">
        <w:t>bias</w:t>
      </w:r>
      <w:r w:rsidRPr="003C79B2">
        <w:rPr>
          <w:lang w:val="el-GR"/>
        </w:rPr>
        <w:t>). Το ζήτημα μετριάστηκε μέσω συμπληρωματικής αναζήτησης σε αποθετήρια και μέσω ελέγχου βιβλιογραφικών καταλόγων (</w:t>
      </w:r>
      <w:proofErr w:type="spellStart"/>
      <w:r w:rsidRPr="003C79B2">
        <w:t>Tranfield</w:t>
      </w:r>
      <w:proofErr w:type="spellEnd"/>
      <w:r w:rsidRPr="003C79B2">
        <w:rPr>
          <w:lang w:val="el-GR"/>
        </w:rPr>
        <w:t xml:space="preserve"> </w:t>
      </w:r>
      <w:r w:rsidRPr="003C79B2">
        <w:t>et</w:t>
      </w:r>
      <w:r w:rsidRPr="003C79B2">
        <w:rPr>
          <w:lang w:val="el-GR"/>
        </w:rPr>
        <w:t xml:space="preserve"> </w:t>
      </w:r>
      <w:r w:rsidRPr="003C79B2">
        <w:t>al</w:t>
      </w:r>
      <w:r w:rsidRPr="003C79B2">
        <w:rPr>
          <w:lang w:val="el-GR"/>
        </w:rPr>
        <w:t>., 2003).</w:t>
      </w:r>
    </w:p>
    <w:p w14:paraId="5F87F07A" w14:textId="77777777" w:rsidR="003C79B2" w:rsidRPr="003C79B2" w:rsidRDefault="003C79B2" w:rsidP="003C79B2">
      <w:pPr>
        <w:rPr>
          <w:lang w:val="el-GR"/>
        </w:rPr>
      </w:pPr>
      <w:r w:rsidRPr="003C79B2">
        <w:rPr>
          <w:lang w:val="el-GR"/>
        </w:rPr>
        <w:lastRenderedPageBreak/>
        <w:t xml:space="preserve">Τέταρτον, η </w:t>
      </w:r>
      <w:r w:rsidRPr="003C79B2">
        <w:rPr>
          <w:b/>
          <w:bCs/>
          <w:lang w:val="el-GR"/>
        </w:rPr>
        <w:t>ετερογένεια</w:t>
      </w:r>
      <w:r w:rsidRPr="003C79B2">
        <w:rPr>
          <w:lang w:val="el-GR"/>
        </w:rPr>
        <w:t xml:space="preserve"> των μελετών (διαφορετικά πλαίσια, δείγματα, μεθοδολογίες και ορισμοί του θρησκευτικού/</w:t>
      </w:r>
      <w:proofErr w:type="spellStart"/>
      <w:r w:rsidRPr="003C79B2">
        <w:rPr>
          <w:lang w:val="el-GR"/>
        </w:rPr>
        <w:t>προσκυνηματικού</w:t>
      </w:r>
      <w:proofErr w:type="spellEnd"/>
      <w:r w:rsidRPr="003C79B2">
        <w:rPr>
          <w:lang w:val="el-GR"/>
        </w:rPr>
        <w:t xml:space="preserve"> τουρισμού) δυσκολεύει τη σύγκριση αποτελεσμάτων. Για τον λόγο αυτό, η σύνθεση βασίστηκε σε ερμηνευτική προσέγγιση, με προσοχή στις μεταβολές των εννοιών. </w:t>
      </w:r>
      <w:proofErr w:type="spellStart"/>
      <w:r w:rsidRPr="003C79B2">
        <w:rPr>
          <w:lang w:val="el-GR"/>
        </w:rPr>
        <w:t>Πέμπτον</w:t>
      </w:r>
      <w:proofErr w:type="spellEnd"/>
      <w:r w:rsidRPr="003C79B2">
        <w:rPr>
          <w:lang w:val="el-GR"/>
        </w:rPr>
        <w:t xml:space="preserve">, σε κάθε θεματική ανάλυση υπάρχει ο κίνδυνος </w:t>
      </w:r>
      <w:r w:rsidRPr="003C79B2">
        <w:rPr>
          <w:b/>
          <w:bCs/>
          <w:lang w:val="el-GR"/>
        </w:rPr>
        <w:t>ερμηνευτικής μεροληψίας</w:t>
      </w:r>
      <w:r w:rsidRPr="003C79B2">
        <w:rPr>
          <w:lang w:val="el-GR"/>
        </w:rPr>
        <w:t>. Για να μειωθεί, εφαρμόστηκαν σαφή κριτήρια ένταξης/αποκλεισμού, τεκμηριώθηκε η λογική της ομαδοποίησης, και τηρήθηκε αρχείο αποφάσεων μέσω πινάκων εξαγωγής και επαναληπτικού ελέγχου θεμάτων (</w:t>
      </w:r>
      <w:r w:rsidRPr="003C79B2">
        <w:t>Nowell</w:t>
      </w:r>
      <w:r w:rsidRPr="003C79B2">
        <w:rPr>
          <w:lang w:val="el-GR"/>
        </w:rPr>
        <w:t xml:space="preserve"> </w:t>
      </w:r>
      <w:r w:rsidRPr="003C79B2">
        <w:t>et</w:t>
      </w:r>
      <w:r w:rsidRPr="003C79B2">
        <w:rPr>
          <w:lang w:val="el-GR"/>
        </w:rPr>
        <w:t xml:space="preserve"> </w:t>
      </w:r>
      <w:r w:rsidRPr="003C79B2">
        <w:t>al</w:t>
      </w:r>
      <w:r w:rsidRPr="003C79B2">
        <w:rPr>
          <w:lang w:val="el-GR"/>
        </w:rPr>
        <w:t xml:space="preserve">., 2017; </w:t>
      </w:r>
      <w:proofErr w:type="spellStart"/>
      <w:r w:rsidRPr="003C79B2">
        <w:t>Salda</w:t>
      </w:r>
      <w:proofErr w:type="spellEnd"/>
      <w:r w:rsidRPr="003C79B2">
        <w:rPr>
          <w:lang w:val="el-GR"/>
        </w:rPr>
        <w:t>ñ</w:t>
      </w:r>
      <w:r w:rsidRPr="003C79B2">
        <w:t>a</w:t>
      </w:r>
      <w:r w:rsidRPr="003C79B2">
        <w:rPr>
          <w:lang w:val="el-GR"/>
        </w:rPr>
        <w:t>, 2021). Συνεπώς, τα συμπεράσματα πρέπει να διαβαστούν ως τεκμηριωμένη σύνθεση της διαθέσιμης βιβλιογραφίας και όχι ως «απόδειξη» αιτιότητας ή ως γενίκευση για όλους τους θρησκευτικούς προορισμούς.</w:t>
      </w:r>
    </w:p>
    <w:p w14:paraId="0E78B8BE" w14:textId="77777777" w:rsidR="00AE2D29" w:rsidRPr="00DB781A" w:rsidRDefault="00AE2D29" w:rsidP="003C79B2">
      <w:pPr>
        <w:rPr>
          <w:lang w:val="el-GR"/>
        </w:rPr>
      </w:pPr>
    </w:p>
    <w:p w14:paraId="641E6A02" w14:textId="77777777" w:rsidR="008236D9" w:rsidRDefault="008236D9" w:rsidP="008236D9">
      <w:pPr>
        <w:rPr>
          <w:lang w:val="el-GR"/>
        </w:rPr>
      </w:pPr>
    </w:p>
    <w:p w14:paraId="0D503BEC" w14:textId="77777777" w:rsidR="009E5077" w:rsidRPr="008236D9" w:rsidRDefault="009E5077" w:rsidP="008236D9">
      <w:pPr>
        <w:rPr>
          <w:lang w:val="el-GR"/>
        </w:rPr>
      </w:pPr>
    </w:p>
    <w:p w14:paraId="09EDC670" w14:textId="555BC9BC" w:rsidR="008236D9" w:rsidRDefault="009E5077" w:rsidP="008236D9">
      <w:pPr>
        <w:pStyle w:val="Heading1"/>
        <w:rPr>
          <w:lang w:val="el-GR"/>
        </w:rPr>
      </w:pPr>
      <w:bookmarkStart w:id="13" w:name="_Toc218870760"/>
      <w:r>
        <w:rPr>
          <w:lang w:val="el-GR"/>
        </w:rPr>
        <w:t>4</w:t>
      </w:r>
      <w:r w:rsidR="00B75D16" w:rsidRPr="00B75D16">
        <w:rPr>
          <w:lang w:val="el-GR"/>
        </w:rPr>
        <w:t>. Αποτελέσματα (θεματική σύνθεση με εστίαση στην Ελλάδα)</w:t>
      </w:r>
      <w:bookmarkEnd w:id="13"/>
    </w:p>
    <w:p w14:paraId="7A6B53D2" w14:textId="77777777" w:rsidR="00ED3C30" w:rsidRDefault="00ED3C30" w:rsidP="00ED3C30">
      <w:pPr>
        <w:rPr>
          <w:lang w:val="el-GR"/>
        </w:rPr>
      </w:pPr>
    </w:p>
    <w:p w14:paraId="20A669F3" w14:textId="77777777" w:rsidR="00ED3C30" w:rsidRDefault="00ED3C30" w:rsidP="00ED3C30">
      <w:pPr>
        <w:rPr>
          <w:lang w:val="el-GR"/>
        </w:rPr>
      </w:pPr>
    </w:p>
    <w:p w14:paraId="30DD783B" w14:textId="77777777" w:rsidR="00ED3C30" w:rsidRPr="00ED3C30" w:rsidRDefault="00ED3C30" w:rsidP="00ED3C30">
      <w:pPr>
        <w:rPr>
          <w:lang w:val="el-GR"/>
        </w:rPr>
      </w:pPr>
      <w:r w:rsidRPr="00ED3C30">
        <w:rPr>
          <w:lang w:val="el-GR"/>
        </w:rPr>
        <w:t xml:space="preserve">Στο παρόν κεφάλαιο παρουσιάζονται τα αποτελέσματα της βιβλιογραφικής ανασκόπησης υπό τη μορφή θεματικής σύνθεσης. Επειδή η εργασία δεν βασίζεται σε πρωτογενή συλλογή δεδομένων, τα “αποτελέσματα” δεν νοούνται ως στατιστικές εξαγωγές ή ευρήματα πεδίου, αλλά ως η συστηματική οργάνωση, σύγκριση και ερμηνεία των κύριων συμπερασμάτων που προκύπτουν από το σύνολο των επιλεγμένων πηγών. Με αυτόν τον τρόπο αναδεικνύονται οι κυρίαρχες τάσεις του πεδίου, οι επαναλαμβανόμενες έννοιες και τα σημεία σύγκλισης ή απόκλισης μεταξύ </w:t>
      </w:r>
      <w:r w:rsidRPr="00ED3C30">
        <w:rPr>
          <w:lang w:val="el-GR"/>
        </w:rPr>
        <w:lastRenderedPageBreak/>
        <w:t>ερευνητικών προσεγγίσεων, ώστε να εξαχθούν τεκμηριωμένα συμπεράσματα για τον θρησκευτικό τουρισμό ως φαινόμενο.</w:t>
      </w:r>
    </w:p>
    <w:p w14:paraId="3B5A490C" w14:textId="77777777" w:rsidR="00ED3C30" w:rsidRPr="00ED3C30" w:rsidRDefault="00ED3C30" w:rsidP="00ED3C30">
      <w:pPr>
        <w:rPr>
          <w:lang w:val="el-GR"/>
        </w:rPr>
      </w:pPr>
      <w:r w:rsidRPr="00ED3C30">
        <w:rPr>
          <w:lang w:val="el-GR"/>
        </w:rPr>
        <w:t xml:space="preserve">Η παρουσίαση των αποτελεσμάτων ακολουθεί τη λογική που </w:t>
      </w:r>
      <w:proofErr w:type="spellStart"/>
      <w:r w:rsidRPr="00ED3C30">
        <w:rPr>
          <w:lang w:val="el-GR"/>
        </w:rPr>
        <w:t>περιγράφηκε</w:t>
      </w:r>
      <w:proofErr w:type="spellEnd"/>
      <w:r w:rsidRPr="00ED3C30">
        <w:rPr>
          <w:lang w:val="el-GR"/>
        </w:rPr>
        <w:t xml:space="preserve"> στη μεθοδολογία και συγκεκριμένα τη διαδικασία θεματικής κωδικοποίησης και ομαδοποίησης. Έτσι, η σύνθεση οργανώνεται σε τέσσερις (4) θεματικές ενότητες, οι οποίες λειτουργούν ως αναλυτικό πλαίσιο για να απαντηθούν τα ερευνητικά ερωτήματα και να διασφαλιστεί ότι το κεφάλαιο είναι συνεκτικό, ευανάγνωστο και συγκρίσιμο. Η θεματική διάρθρωση επιτρέπει να μεταβούμε από τις βασικές εννοιολογικές παραδοχές του πεδίου, στις ερμηνείες της συμπεριφοράς των επισκεπτών και έπειτα στα ζητήματα διαχείρισης, πριν φτάσουμε στο ελληνικό πλαίσιο ως ειδικό πεδίο εφαρμογής.</w:t>
      </w:r>
    </w:p>
    <w:p w14:paraId="11B1347E" w14:textId="65FBF561" w:rsidR="00ED3C30" w:rsidRPr="00ED3C30" w:rsidRDefault="00ED3C30" w:rsidP="00ED3C30">
      <w:pPr>
        <w:rPr>
          <w:lang w:val="el-GR"/>
        </w:rPr>
      </w:pPr>
      <w:r w:rsidRPr="00ED3C30">
        <w:rPr>
          <w:lang w:val="el-GR"/>
        </w:rPr>
        <w:t xml:space="preserve">Η Θεματική 2 συγκεντρώνει τις βασικές προσεγγίσεις γύρω από τα κίνητρα και την εμπειρία του επισκέπτη, αναδεικνύοντας τη συχνή συνύπαρξη θρησκευτικών και τουριστικών κινήτρων και τη σημασία της εμπειρίας για την ικανοποίηση, την πρόθεση </w:t>
      </w:r>
      <w:proofErr w:type="spellStart"/>
      <w:r w:rsidRPr="00ED3C30">
        <w:rPr>
          <w:lang w:val="el-GR"/>
        </w:rPr>
        <w:t>επαναεπίσκεψης</w:t>
      </w:r>
      <w:proofErr w:type="spellEnd"/>
      <w:r w:rsidRPr="00ED3C30">
        <w:rPr>
          <w:lang w:val="el-GR"/>
        </w:rPr>
        <w:t xml:space="preserve"> και τη στάση απέναντι στον ιερό τόπο. Η Θεματική 3 εστιάζει στις εντάσεις μεταξύ αυθεντικότητας και </w:t>
      </w:r>
      <w:proofErr w:type="spellStart"/>
      <w:r w:rsidRPr="00ED3C30">
        <w:rPr>
          <w:lang w:val="el-GR"/>
        </w:rPr>
        <w:t>τουριστικοποίησης</w:t>
      </w:r>
      <w:proofErr w:type="spellEnd"/>
      <w:r w:rsidRPr="00ED3C30">
        <w:rPr>
          <w:lang w:val="el-GR"/>
        </w:rPr>
        <w:t xml:space="preserve"> και στη διαχείριση ιερών τόπων, φωτίζοντας ζητήματα όπως η φέρουσα ικανότητα, οι ροές επισκεπτών, οι κανόνες συμπεριφοράς και η ανάγκη προστασίας του θρησκευτικού χαρακτήρα.</w:t>
      </w:r>
    </w:p>
    <w:p w14:paraId="56378529" w14:textId="77777777" w:rsidR="00ED3C30" w:rsidRDefault="00ED3C30" w:rsidP="00ED3C30">
      <w:pPr>
        <w:rPr>
          <w:lang w:val="el-GR"/>
        </w:rPr>
      </w:pPr>
      <w:r w:rsidRPr="00ED3C30">
        <w:rPr>
          <w:lang w:val="el-GR"/>
        </w:rPr>
        <w:t xml:space="preserve">Τέλος, η Θεματική 4 μεταφέρει τη συζήτηση στο ελληνικό πλαίσιο, όχι ως “αποκομμένη” μελέτη ενός τόπου, αλλά ως εφαρμογή των συμπερασμάτων των προηγούμενων θεματικών σε ενδεικτικούς προορισμούς θρησκευτικού τουρισμού στην Ελλάδα. Μέσα από αυτή τη θεματική γίνεται σαφές πώς οι γενικές έννοιες (ορισμοί, κίνητρα, αυθεντικότητα, διαχείριση) αποκτούν συγκεκριμένη μορφή σε ελληνικούς προορισμούς όπως τα Μετέωρα και το Άγιο Όρος, αλλά και σε άλλες σημαντικές εστίες </w:t>
      </w:r>
      <w:proofErr w:type="spellStart"/>
      <w:r w:rsidRPr="00ED3C30">
        <w:rPr>
          <w:lang w:val="el-GR"/>
        </w:rPr>
        <w:t>προσκυνηματικής</w:t>
      </w:r>
      <w:proofErr w:type="spellEnd"/>
      <w:r w:rsidRPr="00ED3C30">
        <w:rPr>
          <w:lang w:val="el-GR"/>
        </w:rPr>
        <w:t xml:space="preserve"> κίνησης. Με τον τρόπο αυτό, το κεφάλαιο των αποτελεσμάτων καταλήγει σε μια συνεκτική σύνθεση που οδηγεί ομαλά στο κεφάλαιο της </w:t>
      </w:r>
      <w:r w:rsidRPr="00ED3C30">
        <w:rPr>
          <w:lang w:val="el-GR"/>
        </w:rPr>
        <w:lastRenderedPageBreak/>
        <w:t>συζήτησης και στα τελικά συμπεράσματα, με σαφή διαχωρισμό ανάμεσα στη βιβλιογραφική τεκμηρίωση και στην ερμηνεία της στο πλαίσιο της παρούσας εργασίας.</w:t>
      </w:r>
    </w:p>
    <w:p w14:paraId="74A07DAB" w14:textId="77777777" w:rsidR="00A3527E" w:rsidRDefault="00A3527E" w:rsidP="00ED3C30">
      <w:pPr>
        <w:pStyle w:val="Heading2"/>
      </w:pPr>
      <w:bookmarkStart w:id="14" w:name="_Toc218870761"/>
      <w:r w:rsidRPr="00A3527E">
        <w:rPr>
          <w:lang w:val="el-GR"/>
        </w:rPr>
        <w:t xml:space="preserve">4.1 </w:t>
      </w:r>
      <w:r w:rsidR="00ED3C30" w:rsidRPr="00BD1BA5">
        <w:rPr>
          <w:lang w:val="el-GR"/>
        </w:rPr>
        <w:t xml:space="preserve">Θεματική 1: </w:t>
      </w:r>
      <w:r w:rsidR="00DE6D0A" w:rsidRPr="00DE6D0A">
        <w:rPr>
          <w:lang w:val="el-GR"/>
        </w:rPr>
        <w:t>Επιπτώσεις και αξία του θρησκευτικού τουρισμού (οικονομική, κοινωνική, πολιτισμική)</w:t>
      </w:r>
      <w:bookmarkEnd w:id="14"/>
    </w:p>
    <w:p w14:paraId="54A9732A" w14:textId="77777777" w:rsidR="00A3527E" w:rsidRDefault="00A3527E" w:rsidP="00A3527E"/>
    <w:p w14:paraId="5793B548" w14:textId="77777777" w:rsidR="00AE2D29" w:rsidRPr="00AE2D29" w:rsidRDefault="00AE2D29" w:rsidP="00AE2D29">
      <w:pPr>
        <w:rPr>
          <w:lang w:val="el-GR"/>
        </w:rPr>
      </w:pPr>
      <w:r w:rsidRPr="00AE2D29">
        <w:rPr>
          <w:lang w:val="el-GR"/>
        </w:rPr>
        <w:t>Ο θρησκευτικός τουρισμός είναι πραγματικά κάτι πολύ ιδιαίτερο. Περιλαμβάνει ταξίδια σε ιερούς τόπους, συμμετοχή σε θρησκευτικές εκδηλώσεις και εορτές. Αυτό το είδος τουρισμού έχει γίνει πολύ δημοφιλές σε όλο τον κόσμο. Αυτό δεν έχει μόνο να κάνει με τα χρήματα που «γυρίζει», αλλά και με το ότι δημιουργούνται νοήματα και ενισχύεται η ταυτότητα των ανθρώπων. Επίσης, βοηθά να διατηρούνται οι παραδόσεις και η πολιτιστική κληρονομιά ζωντανές. Η σύγχρονη έρευνα δείχνει ότι το πεδίο της σχέσης θρησκείας και τουρισμού είναι σύνθετο: οι επισκέπτες μπορεί να είναι προσκυνητές αλλά και απλοί τουρίστες, ενώ οι προορισμοί καλούνται να βρουν ισορροπία ανάμεσα στο ιερό και το κοσμικό, την πνευματικότητα και την κατανάλωση εμπειρίας (</w:t>
      </w:r>
      <w:r w:rsidRPr="00AE2D29">
        <w:t>Collins</w:t>
      </w:r>
      <w:r w:rsidRPr="00AE2D29">
        <w:rPr>
          <w:lang w:val="el-GR"/>
        </w:rPr>
        <w:t>-</w:t>
      </w:r>
      <w:r w:rsidRPr="00AE2D29">
        <w:t>Kreiner</w:t>
      </w:r>
      <w:r w:rsidRPr="00AE2D29">
        <w:rPr>
          <w:lang w:val="el-GR"/>
        </w:rPr>
        <w:t>, 2020).</w:t>
      </w:r>
    </w:p>
    <w:p w14:paraId="589E61B2" w14:textId="77777777" w:rsidR="00AE2D29" w:rsidRPr="00AE2D29" w:rsidRDefault="00AE2D29" w:rsidP="00AE2D29">
      <w:pPr>
        <w:rPr>
          <w:lang w:val="el-GR"/>
        </w:rPr>
      </w:pPr>
      <w:r w:rsidRPr="00AE2D29">
        <w:rPr>
          <w:lang w:val="el-GR"/>
        </w:rPr>
        <w:t>Στην τελευταία δεκαετία, το τουριστικό περιβάλλον έχει αλλάξει πολύ. Η πανδημία σταμάτησε πολλές δραστηριότητες, αλλά τώρα ο τουρισμός επανέρχεται σταδιακά. Αυτό έχει εντείνει τη συζήτηση για την ανθεκτικότητα, τη βιωσιμότητα και τον καλύτερο τρόπο διαχείρισης των τουριστικών ροών. Διεθνείς οργανισμοί επισημαίνουν ότι ο τουρισμός ανακάμπτει γρήγορα και ότι παραμένει πολύ σημαντικός για τις οικονομίες και τις κοινότητες. Την ίδια στιγμή, υπενθυμίζουν ότι χρειάζονται καλύτερες πολιτικές για τους τουριστικούς προορισμούς και ανάπτυξη με πιο βιώσιμο τρόπο (</w:t>
      </w:r>
      <w:r w:rsidRPr="00AE2D29">
        <w:t>UNWTO</w:t>
      </w:r>
      <w:r w:rsidRPr="00AE2D29">
        <w:rPr>
          <w:lang w:val="el-GR"/>
        </w:rPr>
        <w:t xml:space="preserve">, 2024). Επομένως, η αποτίμηση των επιπτώσεων του θρησκευτικού τουρισμού απαιτεί ολοκληρωμένη θεώρηση: (α) οικονομικές ροές και τοπική </w:t>
      </w:r>
      <w:r w:rsidRPr="00AE2D29">
        <w:rPr>
          <w:lang w:val="el-GR"/>
        </w:rPr>
        <w:lastRenderedPageBreak/>
        <w:t>ανάπτυξη, (β) κοινωνικές δυναμικές και εμπειρίες, (γ) πολιτισμική αξία/κληρονομιά και μηχανισμούς προστασίας.</w:t>
      </w:r>
    </w:p>
    <w:p w14:paraId="4F16E200" w14:textId="77777777" w:rsidR="00AE2D29" w:rsidRPr="00AE2D29" w:rsidRDefault="00AE2D29" w:rsidP="00AE2D29">
      <w:pPr>
        <w:rPr>
          <w:b/>
          <w:bCs/>
          <w:lang w:val="el-GR"/>
        </w:rPr>
      </w:pPr>
      <w:r w:rsidRPr="00AE2D29">
        <w:rPr>
          <w:b/>
          <w:bCs/>
          <w:lang w:val="el-GR"/>
        </w:rPr>
        <w:t>Οικονομική αξία και αναπτυξιακό αποτύπωμα</w:t>
      </w:r>
    </w:p>
    <w:p w14:paraId="3BE8E8E6" w14:textId="77777777" w:rsidR="00AE2D29" w:rsidRPr="00AE2D29" w:rsidRDefault="00AE2D29" w:rsidP="00AE2D29">
      <w:pPr>
        <w:rPr>
          <w:lang w:val="el-GR"/>
        </w:rPr>
      </w:pPr>
      <w:r w:rsidRPr="00AE2D29">
        <w:rPr>
          <w:lang w:val="el-GR"/>
        </w:rPr>
        <w:t>Ο θρησκευτικός τουρισμός έχει σημαντική οικονομική επιρροή. Αυτό φαίνεται άμεσα μέσω των δαπανών των επισκεπτών για διαμονή, εστίαση, μεταφορές, αγορές και, όπου υπάρχουν, εισιτήρια/ξεναγήσεις. Υπάρχουν επίσης έμμεσες επιδράσεις, όπως η ενίσχυση τοπικών επιχειρήσεων, η δημιουργία θέσεων εργασίας, τα φορολογικά έσοδα και οι επενδύσεις σε υποδομές. Οι ιεροί τόποι συχνά βρίσκονται σε ορεινές, αγροτικές ή περιφερειακές περιοχές, μακριά από τα μεγάλα τουριστικά κέντρα. Αυτό σημαίνει ότι ο θρησκευτικός τουρισμός μπορεί να συμβάλει στην ανακατανομή του οφέλους προς αυτές τις περιοχές, υποστηρίζοντας μικρές επιχειρήσεις, την τοπική κουζίνα και τα παραδοσιακά προϊόντα. Η λογική αυτή είναι ιδιαίτερα εμφανής σε αναδυόμενες ή επεκτεινόμενες διαδρομές προσκυνήματος, όπου ο τουρισμός συνδέεται με την αγροτική και περιφερειακή ανάπτυξη, αλλά ταυτόχρονα αναδεικνύονται ζητήματα κορεσμού, υποδομών και διακυβέρνησης ροών (</w:t>
      </w:r>
      <w:r w:rsidRPr="00AE2D29">
        <w:t>Andrade</w:t>
      </w:r>
      <w:r w:rsidRPr="00AE2D29">
        <w:rPr>
          <w:lang w:val="el-GR"/>
        </w:rPr>
        <w:t xml:space="preserve"> </w:t>
      </w:r>
      <w:r w:rsidRPr="00AE2D29">
        <w:t>Su</w:t>
      </w:r>
      <w:r w:rsidRPr="00AE2D29">
        <w:rPr>
          <w:lang w:val="el-GR"/>
        </w:rPr>
        <w:t>á</w:t>
      </w:r>
      <w:r w:rsidRPr="00AE2D29">
        <w:t>rez</w:t>
      </w:r>
      <w:r w:rsidRPr="00AE2D29">
        <w:rPr>
          <w:lang w:val="el-GR"/>
        </w:rPr>
        <w:t xml:space="preserve">, </w:t>
      </w:r>
      <w:r w:rsidRPr="00AE2D29">
        <w:t>Docampo</w:t>
      </w:r>
      <w:r w:rsidRPr="00AE2D29">
        <w:rPr>
          <w:lang w:val="el-GR"/>
        </w:rPr>
        <w:t xml:space="preserve"> </w:t>
      </w:r>
      <w:r w:rsidRPr="00AE2D29">
        <w:t>Garc</w:t>
      </w:r>
      <w:r w:rsidRPr="00AE2D29">
        <w:rPr>
          <w:lang w:val="el-GR"/>
        </w:rPr>
        <w:t>í</w:t>
      </w:r>
      <w:r w:rsidRPr="00AE2D29">
        <w:t>a</w:t>
      </w:r>
      <w:r w:rsidRPr="00AE2D29">
        <w:rPr>
          <w:lang w:val="el-GR"/>
        </w:rPr>
        <w:t xml:space="preserve">, &amp; </w:t>
      </w:r>
      <w:proofErr w:type="spellStart"/>
      <w:r w:rsidRPr="00AE2D29">
        <w:t>Leiras</w:t>
      </w:r>
      <w:proofErr w:type="spellEnd"/>
      <w:r w:rsidRPr="00AE2D29">
        <w:rPr>
          <w:lang w:val="el-GR"/>
        </w:rPr>
        <w:t>, 2025).</w:t>
      </w:r>
    </w:p>
    <w:p w14:paraId="713BA3A8" w14:textId="77777777" w:rsidR="00AE2D29" w:rsidRPr="00AE2D29" w:rsidRDefault="00AE2D29" w:rsidP="00AE2D29">
      <w:pPr>
        <w:rPr>
          <w:lang w:val="el-GR"/>
        </w:rPr>
      </w:pPr>
      <w:r w:rsidRPr="00AE2D29">
        <w:rPr>
          <w:lang w:val="el-GR"/>
        </w:rPr>
        <w:t xml:space="preserve">Οι τοπικές κοινωνίες συχνά θεωρούν θετική την οικονομική συνεισφορά (π.χ. αύξηση εισοδήματος, τόνωση υπηρεσιών). Όμως, αυτό από μόνο του δεν αρκεί για να αντιμετωπιστούν πιο μεγάλα ή «δομικά» προβλήματα, όπως η μείωση του πληθυσμού ή οι έντονες εποχικές διακυμάνσεις. Για παράδειγμα, σε μελέτη που εξετάζει πώς η </w:t>
      </w:r>
      <w:proofErr w:type="spellStart"/>
      <w:r w:rsidRPr="00AE2D29">
        <w:t>Fisterra</w:t>
      </w:r>
      <w:proofErr w:type="spellEnd"/>
      <w:r w:rsidRPr="00AE2D29">
        <w:rPr>
          <w:lang w:val="el-GR"/>
        </w:rPr>
        <w:t xml:space="preserve"> έγινε το «νέο τέλος» της διαδρομής, καταγράφεται ότι οι αντιλήψεις για την ανάπτυξη της περιοχής είναι θετικές, ωστόσο η αύξηση του τουρισμού δεν ανέστρεψε την πληθυσμιακή μείωση. Αυτό δείχνει ότι χρειάζονται πιο ολοκληρωμένες στρατηγικές και συνέργειες μεταξύ φορέων (</w:t>
      </w:r>
      <w:r w:rsidRPr="00AE2D29">
        <w:t>Andrade</w:t>
      </w:r>
      <w:r w:rsidRPr="00AE2D29">
        <w:rPr>
          <w:lang w:val="el-GR"/>
        </w:rPr>
        <w:t xml:space="preserve"> </w:t>
      </w:r>
      <w:r w:rsidRPr="00AE2D29">
        <w:t>Su</w:t>
      </w:r>
      <w:r w:rsidRPr="00AE2D29">
        <w:rPr>
          <w:lang w:val="el-GR"/>
        </w:rPr>
        <w:t>á</w:t>
      </w:r>
      <w:r w:rsidRPr="00AE2D29">
        <w:t>rez</w:t>
      </w:r>
      <w:r w:rsidRPr="00AE2D29">
        <w:rPr>
          <w:lang w:val="el-GR"/>
        </w:rPr>
        <w:t xml:space="preserve"> </w:t>
      </w:r>
      <w:r w:rsidRPr="00AE2D29">
        <w:t>et</w:t>
      </w:r>
      <w:r w:rsidRPr="00AE2D29">
        <w:rPr>
          <w:lang w:val="el-GR"/>
        </w:rPr>
        <w:t xml:space="preserve"> </w:t>
      </w:r>
      <w:r w:rsidRPr="00AE2D29">
        <w:t>al</w:t>
      </w:r>
      <w:r w:rsidRPr="00AE2D29">
        <w:rPr>
          <w:lang w:val="el-GR"/>
        </w:rPr>
        <w:t xml:space="preserve">., 2025). Αντίστοιχα, μελέτες που εστιάζουν στη βιώσιμη περιφερειακή ανάπτυξη υπογραμμίζουν ότι ο </w:t>
      </w:r>
      <w:r w:rsidRPr="00AE2D29">
        <w:rPr>
          <w:lang w:val="el-GR"/>
        </w:rPr>
        <w:lastRenderedPageBreak/>
        <w:t>θρησκευτικός τουρισμός μπορεί να στηρίξει την τοπική οικονομία και να ενισχύσει την προστασία της κληρονομιάς, εφόσον υπάρχει σωστή διαχείριση, συμμετοχικές διαδικασίες και ισορροπία ανάμεσα σε εκκλησιαστικούς, τοπικούς και επιχειρηματικούς φορείς (</w:t>
      </w:r>
      <w:r w:rsidRPr="00AE2D29">
        <w:t>Niezgoda</w:t>
      </w:r>
      <w:r w:rsidRPr="00AE2D29">
        <w:rPr>
          <w:lang w:val="el-GR"/>
        </w:rPr>
        <w:t xml:space="preserve">, </w:t>
      </w:r>
      <w:proofErr w:type="spellStart"/>
      <w:r w:rsidRPr="00AE2D29">
        <w:t>Kiryluk</w:t>
      </w:r>
      <w:proofErr w:type="spellEnd"/>
      <w:r w:rsidRPr="00AE2D29">
        <w:rPr>
          <w:lang w:val="el-GR"/>
        </w:rPr>
        <w:t xml:space="preserve">, &amp; </w:t>
      </w:r>
      <w:r w:rsidRPr="00AE2D29">
        <w:t>Markiewicz</w:t>
      </w:r>
      <w:r w:rsidRPr="00AE2D29">
        <w:rPr>
          <w:lang w:val="el-GR"/>
        </w:rPr>
        <w:t>, 2025).</w:t>
      </w:r>
    </w:p>
    <w:p w14:paraId="180257A6" w14:textId="77777777" w:rsidR="00AE2D29" w:rsidRPr="00AE2D29" w:rsidRDefault="00AE2D29" w:rsidP="00AE2D29">
      <w:pPr>
        <w:rPr>
          <w:lang w:val="el-GR"/>
        </w:rPr>
      </w:pPr>
      <w:r w:rsidRPr="00AE2D29">
        <w:rPr>
          <w:lang w:val="el-GR"/>
        </w:rPr>
        <w:t>Σε πολιτικό και στρατηγικό επίπεδο, ο θρησκευτικός τουρισμός μπορεί να λειτουργήσει ως μοχλός για επενδύσεις σε υποδομές που βελτιώνουν την πρόσβαση, τη σήμανση, την καθαριότητα και την ασφάλεια. Μπορεί επίσης να οδηγήσει σε βελτιώσεις στις υπηρεσίες ερμηνείας (</w:t>
      </w:r>
      <w:r w:rsidRPr="00AE2D29">
        <w:t>interpretation</w:t>
      </w:r>
      <w:r w:rsidRPr="00AE2D29">
        <w:rPr>
          <w:lang w:val="el-GR"/>
        </w:rPr>
        <w:t>), κάτι που ενισχύει τη συνολική εμπειρία των επισκεπτών. Η βιβλιογραφία για τη σχέση θρησκευτικού τουρισμού και τοπικής οικονομικής ανάπτυξης δείχνει ότι οι παρεμβάσεις σε υποδομές, ένα πιο ευνοϊκό επιχειρηματικό περιβάλλον και η καλύτερη προβολή μπορούν να αυξήσουν την ποιότητα ζωής και να στηρίξουν βιώσιμη ανάπτυξη, ιδιαίτερα σε περιοχές με ανεκμετάλλευτο δυναμικό (</w:t>
      </w:r>
      <w:r w:rsidRPr="00AE2D29">
        <w:t>Guri</w:t>
      </w:r>
      <w:proofErr w:type="spellStart"/>
      <w:r w:rsidRPr="00AE2D29">
        <w:rPr>
          <w:lang w:val="el-GR"/>
        </w:rPr>
        <w:t>ţă</w:t>
      </w:r>
      <w:proofErr w:type="spellEnd"/>
      <w:r w:rsidRPr="00AE2D29">
        <w:rPr>
          <w:lang w:val="el-GR"/>
        </w:rPr>
        <w:t xml:space="preserve"> &amp; </w:t>
      </w:r>
      <w:proofErr w:type="spellStart"/>
      <w:r w:rsidRPr="00AE2D29">
        <w:t>Scortescu</w:t>
      </w:r>
      <w:proofErr w:type="spellEnd"/>
      <w:r w:rsidRPr="00AE2D29">
        <w:rPr>
          <w:lang w:val="el-GR"/>
        </w:rPr>
        <w:t>, 2023).</w:t>
      </w:r>
    </w:p>
    <w:p w14:paraId="2CE93946" w14:textId="77777777" w:rsidR="00AE2D29" w:rsidRPr="00AE2D29" w:rsidRDefault="00AE2D29" w:rsidP="00AE2D29">
      <w:pPr>
        <w:rPr>
          <w:lang w:val="el-GR"/>
        </w:rPr>
      </w:pPr>
      <w:r w:rsidRPr="00AE2D29">
        <w:rPr>
          <w:lang w:val="el-GR"/>
        </w:rPr>
        <w:t>Επίσης, υπάρχουν ευρωπαϊκές πρωτοβουλίες για τις πολιτιστικές διαδρομές, που συνδέονται με το Συμβούλιο της Ευρώπης. Αυτές αναδεικνύουν τη σημασία του πολιτιστικού τουρισμού για το εισόδημα και τις θέσεις εργασίας, ειδικά σε αγροτικές περιοχές, ενώ εντάσσουν και τις θρησκευτικές επιρροές/κληρονομιά στη θεματική των διαδρομών (</w:t>
      </w:r>
      <w:r w:rsidRPr="00AE2D29">
        <w:t>Council</w:t>
      </w:r>
      <w:r w:rsidRPr="00AE2D29">
        <w:rPr>
          <w:lang w:val="el-GR"/>
        </w:rPr>
        <w:t xml:space="preserve"> </w:t>
      </w:r>
      <w:r w:rsidRPr="00AE2D29">
        <w:t>of</w:t>
      </w:r>
      <w:r w:rsidRPr="00AE2D29">
        <w:rPr>
          <w:lang w:val="el-GR"/>
        </w:rPr>
        <w:t xml:space="preserve"> </w:t>
      </w:r>
      <w:r w:rsidRPr="00AE2D29">
        <w:t>Europe</w:t>
      </w:r>
      <w:r w:rsidRPr="00AE2D29">
        <w:rPr>
          <w:lang w:val="el-GR"/>
        </w:rPr>
        <w:t>, 2024). Με αυτή την έννοια, ο θρησκευτικός τουρισμός μπορεί να συμβάλει στην ενίσχυση τοπικών οικονομιών και στη δημιουργία ευκαιριών για τους κατοίκους.</w:t>
      </w:r>
    </w:p>
    <w:p w14:paraId="0A46EE3A" w14:textId="77777777" w:rsidR="00AE2D29" w:rsidRPr="00AE2D29" w:rsidRDefault="00AE2D29" w:rsidP="00AE2D29">
      <w:pPr>
        <w:rPr>
          <w:lang w:val="el-GR"/>
        </w:rPr>
      </w:pPr>
      <w:r w:rsidRPr="00AE2D29">
        <w:rPr>
          <w:lang w:val="el-GR"/>
        </w:rPr>
        <w:t>Ταυτόχρονα, η οικονομική αξία δεν πρέπει να μετριέται μόνο από το πόσοι επισκέπτες έρχονται. Η συζήτηση για την ανάκαμψη μετά την πανδημία αφορά όλο και περισσότερο το πώς αναπτύσσεται ο τουρισμός: αν είναι ανθεκτικός, αν μοιράζει οφέλη σε κοινότητες και εργαζόμενους και αν περιορίζει τις αρνητικές επιπτώσεις στο περιβάλλον και την κοινωνία (</w:t>
      </w:r>
      <w:r w:rsidRPr="00AE2D29">
        <w:t>UNWTO</w:t>
      </w:r>
      <w:r w:rsidRPr="00AE2D29">
        <w:rPr>
          <w:lang w:val="el-GR"/>
        </w:rPr>
        <w:t xml:space="preserve">, 2024). Στην πράξη, ο θρησκευτικός τουρισμός μπορεί να βοηθήσει έναν προορισμό να </w:t>
      </w:r>
      <w:r w:rsidRPr="00AE2D29">
        <w:rPr>
          <w:lang w:val="el-GR"/>
        </w:rPr>
        <w:lastRenderedPageBreak/>
        <w:t xml:space="preserve">διαφοροποιήσει το τουριστικό του προϊόν, ώστε οι επισκέπτες να μην έρχονται μόνο για «ήλιο και θάλασσα». Μπορεί επίσης να στηρίξει μικρότερες κοινότητες μέσα από πολιτιστικά δίκτυα και διαδρομές πεζοπορίας/προσκυνήματος, που συχνά αντιστοιχούν σε πιο ήπιες μορφές ανάπτυξης. Ωστόσο, όταν ο τουρισμός αναπτύσσεται έντονα γύρω από ιερούς τόπους, μπορεί να εμφανιστούν προβλήματα: κίνδυνοι «διαρροής» του οφέλους όταν κυριαρχούν </w:t>
      </w:r>
      <w:proofErr w:type="spellStart"/>
      <w:r w:rsidRPr="00AE2D29">
        <w:rPr>
          <w:lang w:val="el-GR"/>
        </w:rPr>
        <w:t>εξωτοπικοί</w:t>
      </w:r>
      <w:proofErr w:type="spellEnd"/>
      <w:r w:rsidRPr="00AE2D29">
        <w:rPr>
          <w:lang w:val="el-GR"/>
        </w:rPr>
        <w:t xml:space="preserve"> </w:t>
      </w:r>
      <w:proofErr w:type="spellStart"/>
      <w:r w:rsidRPr="00AE2D29">
        <w:rPr>
          <w:lang w:val="el-GR"/>
        </w:rPr>
        <w:t>πάροχοι</w:t>
      </w:r>
      <w:proofErr w:type="spellEnd"/>
      <w:r w:rsidRPr="00AE2D29">
        <w:rPr>
          <w:lang w:val="el-GR"/>
        </w:rPr>
        <w:t xml:space="preserve">, </w:t>
      </w:r>
      <w:proofErr w:type="spellStart"/>
      <w:r w:rsidRPr="00AE2D29">
        <w:rPr>
          <w:lang w:val="el-GR"/>
        </w:rPr>
        <w:t>υπερσυγκέντρωση</w:t>
      </w:r>
      <w:proofErr w:type="spellEnd"/>
      <w:r w:rsidRPr="00AE2D29">
        <w:rPr>
          <w:lang w:val="el-GR"/>
        </w:rPr>
        <w:t xml:space="preserve"> επισκεπτών σε μεγάλες εορτές, αλλά και πιέσεις στο κόστος ζωής ή στη χρήση γης γύρω από ελκυστικούς ιερούς τόπους, ειδικά όταν δεν υπάρχουν κανόνες και όρια για τις ροές.</w:t>
      </w:r>
    </w:p>
    <w:p w14:paraId="5E2DD899" w14:textId="77777777" w:rsidR="00AE2D29" w:rsidRPr="00AE2D29" w:rsidRDefault="00AE2D29" w:rsidP="00AE2D29">
      <w:pPr>
        <w:rPr>
          <w:b/>
          <w:bCs/>
          <w:lang w:val="el-GR"/>
        </w:rPr>
      </w:pPr>
      <w:r w:rsidRPr="00AE2D29">
        <w:rPr>
          <w:b/>
          <w:bCs/>
          <w:lang w:val="el-GR"/>
        </w:rPr>
        <w:t>Κοινωνικές επιπτώσεις: κοινότητες υποδοχής, εμπειρίες και κοινωνικό κεφάλαιο</w:t>
      </w:r>
    </w:p>
    <w:p w14:paraId="1FDB41E5" w14:textId="77777777" w:rsidR="00AE2D29" w:rsidRPr="00AE2D29" w:rsidRDefault="00AE2D29" w:rsidP="00AE2D29">
      <w:pPr>
        <w:rPr>
          <w:lang w:val="el-GR"/>
        </w:rPr>
      </w:pPr>
      <w:r w:rsidRPr="00AE2D29">
        <w:rPr>
          <w:lang w:val="el-GR"/>
        </w:rPr>
        <w:t>Ο θρησκευτικός τουρισμός έχει μια περίπλοκη κοινωνική διάσταση. Επηρεάζει όχι μόνο την οικονομία της τοπικής κοινότητας, αλλά και τον τρόπο που οι άνθρωποι αντιλαμβάνονται τον χώρο τους, τους κανόνες που θεωρούν σημαντικούς, τη σχέση μεταξύ ιερού και κοσμικού, καθώς και την καθημερινότητα, η οποία μπορεί να αλλάξει λόγω των πολλών επισκεπτών. Στη βιβλιογραφία, οι θρησκευτικές εορτές και τα δρώμενα παρουσιάζονται ως βασικά σημεία συνάντησης θρησκευτικών πρακτικών και τουριστικών προσεγγίσεων. Τα κράτη και οι φορείς προώθησης συχνά περιλαμβάνουν τις εορτές στα ετήσια ημερολόγια εκδηλώσεων, επειδή αναγνωρίζουν ότι προσελκύουν επισκέπτες, αλλά αυτό δημιουργεί και ανάγκη για οργάνωση, διαχείριση πλήθους και προστασία της αυθεντικότητας (</w:t>
      </w:r>
      <w:r w:rsidRPr="00AE2D29">
        <w:t>Roe</w:t>
      </w:r>
      <w:r w:rsidRPr="00AE2D29">
        <w:rPr>
          <w:lang w:val="el-GR"/>
        </w:rPr>
        <w:t xml:space="preserve">, </w:t>
      </w:r>
      <w:r w:rsidRPr="00AE2D29">
        <w:t>Thirumaran</w:t>
      </w:r>
      <w:r w:rsidRPr="00AE2D29">
        <w:rPr>
          <w:lang w:val="el-GR"/>
        </w:rPr>
        <w:t xml:space="preserve">, </w:t>
      </w:r>
      <w:r w:rsidRPr="00AE2D29">
        <w:t>Wong</w:t>
      </w:r>
      <w:r w:rsidRPr="00AE2D29">
        <w:rPr>
          <w:lang w:val="el-GR"/>
        </w:rPr>
        <w:t xml:space="preserve">, &amp; </w:t>
      </w:r>
      <w:r w:rsidRPr="00AE2D29">
        <w:t>Mohammadi</w:t>
      </w:r>
      <w:r w:rsidRPr="00AE2D29">
        <w:rPr>
          <w:lang w:val="el-GR"/>
        </w:rPr>
        <w:t>, 2024).</w:t>
      </w:r>
    </w:p>
    <w:p w14:paraId="397BBFA4" w14:textId="77777777" w:rsidR="00AE2D29" w:rsidRPr="00AE2D29" w:rsidRDefault="00AE2D29" w:rsidP="00AE2D29">
      <w:pPr>
        <w:rPr>
          <w:lang w:val="el-GR"/>
        </w:rPr>
      </w:pPr>
      <w:r w:rsidRPr="00AE2D29">
        <w:rPr>
          <w:lang w:val="el-GR"/>
        </w:rPr>
        <w:t>Από τη θετική πλευρά, ο θρησκευτικός τουρισμός μπορεί να ενισχύσει την κοινωνική συνοχή, επειδή κινητοποιεί συνεργασίες: εκκλησίες/ενορίες, σύλλογοι, εθελοντές και τοπική αυτοδιοίκηση μπορούν να δουλέψουν μαζί. Μέσα από αυτή τη διαδικασία, παραδόσεις αναζωογονούνται, οι νέοι συμμετέχουν περισσότερο και αναπτύσσονται δίκτυα φιλοξενίας.</w:t>
      </w:r>
    </w:p>
    <w:p w14:paraId="5B73BB10" w14:textId="77777777" w:rsidR="00AE2D29" w:rsidRPr="00AE2D29" w:rsidRDefault="00AE2D29" w:rsidP="00AE2D29">
      <w:pPr>
        <w:rPr>
          <w:lang w:val="el-GR"/>
        </w:rPr>
      </w:pPr>
      <w:r w:rsidRPr="00AE2D29">
        <w:rPr>
          <w:lang w:val="el-GR"/>
        </w:rPr>
        <w:lastRenderedPageBreak/>
        <w:t>Οι διαδρομές προσκυνήματος έχουν μια ιδιαίτερη δυναμική, γιατί συχνά δημιουργούν αίσθηση κοινότητας μεταξύ όσων τις ακολουθούν: οι άνθρωποι μοιράζονται εμπειρίες, διαμορφώνουν δεσμούς και αποκτούν μια πιο συλλογική αντίληψη του ταξιδιού. Η προσέγγιση των πολιτιστικών διαδρομών στην Ευρώπη δίνει έμφαση στην αυθεντική επαφή με τις τοπικές κοινότητες και στην ανακάλυψη υλικής και άυλης κληρονομιάς, κάτι που συνδέεται με κοινωνική αξία και μάθηση (</w:t>
      </w:r>
      <w:r w:rsidRPr="00AE2D29">
        <w:t>Council</w:t>
      </w:r>
      <w:r w:rsidRPr="00AE2D29">
        <w:rPr>
          <w:lang w:val="el-GR"/>
        </w:rPr>
        <w:t xml:space="preserve"> </w:t>
      </w:r>
      <w:r w:rsidRPr="00AE2D29">
        <w:t>of</w:t>
      </w:r>
      <w:r w:rsidRPr="00AE2D29">
        <w:rPr>
          <w:lang w:val="el-GR"/>
        </w:rPr>
        <w:t xml:space="preserve"> </w:t>
      </w:r>
      <w:r w:rsidRPr="00AE2D29">
        <w:t>Europe</w:t>
      </w:r>
      <w:r w:rsidRPr="00AE2D29">
        <w:rPr>
          <w:lang w:val="el-GR"/>
        </w:rPr>
        <w:t>, 2024).</w:t>
      </w:r>
    </w:p>
    <w:p w14:paraId="01DC2F68" w14:textId="77777777" w:rsidR="00AE2D29" w:rsidRPr="00AE2D29" w:rsidRDefault="00AE2D29" w:rsidP="00AE2D29">
      <w:pPr>
        <w:rPr>
          <w:lang w:val="el-GR"/>
        </w:rPr>
      </w:pPr>
      <w:r w:rsidRPr="00AE2D29">
        <w:rPr>
          <w:lang w:val="el-GR"/>
        </w:rPr>
        <w:t xml:space="preserve">Ταυτόχρονα, οι κοινωνικές επιπτώσεις δεν είναι ίδιες παντού. Όσο αυξάνεται η </w:t>
      </w:r>
      <w:proofErr w:type="spellStart"/>
      <w:r w:rsidRPr="00AE2D29">
        <w:rPr>
          <w:lang w:val="el-GR"/>
        </w:rPr>
        <w:t>τουριστικοποίηση</w:t>
      </w:r>
      <w:proofErr w:type="spellEnd"/>
      <w:r w:rsidRPr="00AE2D29">
        <w:rPr>
          <w:lang w:val="el-GR"/>
        </w:rPr>
        <w:t>, τόσο μεγαλώνει ο κίνδυνος σύγκρουσης ανάμεσα στις ανάγκες της λατρευτικής ζωής και στις προσδοκίες των επισκεπτών. Προκύπτουν ζητήματα σεβασμού (ενδυμασία, σιωπή, φωτογράφιση, πρόσβαση σε χώρους με περιορισμούς), αλλά και εντάσεις όταν η τοπική κοινωνία αισθάνεται ότι «χάνει» τον έλεγχο του χώρου της ή ότι ο τόπος μετατρέπεται σε σκηνικό. Η συζήτηση για το πεδίο «θρησκεία–τουρισμός» υπογραμμίζει ότι χρειάζεται πιο ολιστική θεώρηση των σχέσεων ταυτότητας, ισχύος και πολιτισμικής πολιτικής που αναδύονται μέσω του τουρισμού (</w:t>
      </w:r>
      <w:r w:rsidRPr="00AE2D29">
        <w:t>Collins</w:t>
      </w:r>
      <w:r w:rsidRPr="00AE2D29">
        <w:rPr>
          <w:lang w:val="el-GR"/>
        </w:rPr>
        <w:t>-</w:t>
      </w:r>
      <w:r w:rsidRPr="00AE2D29">
        <w:t>Kreiner</w:t>
      </w:r>
      <w:r w:rsidRPr="00AE2D29">
        <w:rPr>
          <w:lang w:val="el-GR"/>
        </w:rPr>
        <w:t>, 2020).</w:t>
      </w:r>
    </w:p>
    <w:p w14:paraId="77134D0B" w14:textId="77777777" w:rsidR="00AE2D29" w:rsidRPr="00AE2D29" w:rsidRDefault="00AE2D29" w:rsidP="00AE2D29">
      <w:pPr>
        <w:rPr>
          <w:lang w:val="el-GR"/>
        </w:rPr>
      </w:pPr>
      <w:r w:rsidRPr="00AE2D29">
        <w:rPr>
          <w:lang w:val="el-GR"/>
        </w:rPr>
        <w:t>Ένα ακόμη σημαντικό κοινωνικό ζήτημα είναι η διαχείριση μεγάλων πλήθων σε μεγάλες εορτές. Οι υπηρεσίες υγείας και ασφάλειας δέχονται πίεση, ενώ εμφανίζονται προβλήματα συμφόρησης, ανάγκες υγιεινής και επιπτώσεις στην καθημερινότητα των κατοίκων. Η βιβλιογραφία για θρησκευτικά φεστιβάλ/εορτές στον τουρισμό σημειώνει ότι αυτά αντιμετωπίζονται ως «σημαντικά γεγονότα», κάτι που αυξάνει την ευθύνη για σωστό σχεδιασμό, συμμετοχή εμπλεκομένων και μείωση αρνητικών επιπτώσεων (</w:t>
      </w:r>
      <w:r w:rsidRPr="00AE2D29">
        <w:t>Roe</w:t>
      </w:r>
      <w:r w:rsidRPr="00AE2D29">
        <w:rPr>
          <w:lang w:val="el-GR"/>
        </w:rPr>
        <w:t xml:space="preserve"> </w:t>
      </w:r>
      <w:r w:rsidRPr="00AE2D29">
        <w:t>et</w:t>
      </w:r>
      <w:r w:rsidRPr="00AE2D29">
        <w:rPr>
          <w:lang w:val="el-GR"/>
        </w:rPr>
        <w:t xml:space="preserve"> </w:t>
      </w:r>
      <w:r w:rsidRPr="00AE2D29">
        <w:t>al</w:t>
      </w:r>
      <w:r w:rsidRPr="00AE2D29">
        <w:rPr>
          <w:lang w:val="el-GR"/>
        </w:rPr>
        <w:t>., 2024). Σε αυτό το σημείο, η κοινωνική αξία συνδέεται και με το ζήτημα της «δίκαιης ανάπτυξης»: ποιοι ωφελούνται, ποιοι επιβαρύνονται και ποιος αποφασίζει.</w:t>
      </w:r>
    </w:p>
    <w:p w14:paraId="3A7F9BE8" w14:textId="77777777" w:rsidR="00AE2D29" w:rsidRPr="00AE2D29" w:rsidRDefault="00AE2D29" w:rsidP="00AE2D29">
      <w:pPr>
        <w:rPr>
          <w:b/>
          <w:bCs/>
          <w:lang w:val="el-GR"/>
        </w:rPr>
      </w:pPr>
      <w:r w:rsidRPr="00AE2D29">
        <w:rPr>
          <w:b/>
          <w:bCs/>
          <w:lang w:val="el-GR"/>
        </w:rPr>
        <w:t>Πολιτισμική αξία: κληρονομιά, αυθεντικότητα, ερμηνεία και προστασία</w:t>
      </w:r>
    </w:p>
    <w:p w14:paraId="4C8CD5E4" w14:textId="77777777" w:rsidR="00AE2D29" w:rsidRPr="00AE2D29" w:rsidRDefault="00AE2D29" w:rsidP="00AE2D29">
      <w:pPr>
        <w:rPr>
          <w:lang w:val="el-GR"/>
        </w:rPr>
      </w:pPr>
      <w:r w:rsidRPr="00AE2D29">
        <w:rPr>
          <w:lang w:val="el-GR"/>
        </w:rPr>
        <w:lastRenderedPageBreak/>
        <w:t xml:space="preserve">Ο θρησκευτικός τουρισμός έχει δύο πλευρές ως προς την πολιτισμική αξία. Από τη μία, η κίνηση προς ιερούς τόπους βοηθά στη διατήρηση και ανάδειξη μνημείων, τεχνών, τελετουργιών και άυλων πρακτικών, δημιουργώντας κίνητρα για συντήρηση, τεκμηρίωση, μουσειακή/εκπαιδευτική αξιοποίηση και προβολή. Από την άλλη, η αυξημένη </w:t>
      </w:r>
      <w:proofErr w:type="spellStart"/>
      <w:r w:rsidRPr="00AE2D29">
        <w:rPr>
          <w:lang w:val="el-GR"/>
        </w:rPr>
        <w:t>επισκεψιμότητα</w:t>
      </w:r>
      <w:proofErr w:type="spellEnd"/>
      <w:r w:rsidRPr="00AE2D29">
        <w:rPr>
          <w:lang w:val="el-GR"/>
        </w:rPr>
        <w:t xml:space="preserve"> μπορεί να απειλήσει την ακεραιότητα των μνημείων και το «πνεύμα του τόπου», όταν δεν υπάρχουν επαρκή εργαλεία διαχείρισης επισκεπτών και σαφή όρια χρήσης. Γι’ αυτό διεθνείς οργανισμοί πολιτιστικής πολιτικής επιμένουν σε ολοκληρωμένες προσεγγίσεις που συνδέουν τη βιώσιμη τουριστική ανάπτυξη με την προστασία της κληρονομιάς.</w:t>
      </w:r>
    </w:p>
    <w:p w14:paraId="51F67806" w14:textId="77777777" w:rsidR="00AE2D29" w:rsidRPr="00AE2D29" w:rsidRDefault="00AE2D29" w:rsidP="00AE2D29">
      <w:pPr>
        <w:rPr>
          <w:lang w:val="el-GR"/>
        </w:rPr>
      </w:pPr>
      <w:r w:rsidRPr="00AE2D29">
        <w:rPr>
          <w:lang w:val="el-GR"/>
        </w:rPr>
        <w:t xml:space="preserve">Ειδικά στα Μνημεία Παγκόσμιας Κληρονομιάς, η </w:t>
      </w:r>
      <w:r w:rsidRPr="00AE2D29">
        <w:t>UNESCO</w:t>
      </w:r>
      <w:r w:rsidRPr="00AE2D29">
        <w:rPr>
          <w:lang w:val="el-GR"/>
        </w:rPr>
        <w:t xml:space="preserve"> τονίζει ότι ο τουρισμός πρέπει να οργανώνεται με τρόπο που να υποστηρίζει την προστασία και τη διατήρηση, να εμπλέκει τις τοπικές κοινότητες και να συνδέεται με ευρύτερους στόχους βιώσιμης ανάπτυξης (</w:t>
      </w:r>
      <w:r w:rsidRPr="00AE2D29">
        <w:t>UNESCO</w:t>
      </w:r>
      <w:r w:rsidRPr="00AE2D29">
        <w:rPr>
          <w:lang w:val="el-GR"/>
        </w:rPr>
        <w:t xml:space="preserve"> </w:t>
      </w:r>
      <w:r w:rsidRPr="00AE2D29">
        <w:t>World</w:t>
      </w:r>
      <w:r w:rsidRPr="00AE2D29">
        <w:rPr>
          <w:lang w:val="el-GR"/>
        </w:rPr>
        <w:t xml:space="preserve"> </w:t>
      </w:r>
      <w:r w:rsidRPr="00AE2D29">
        <w:t>Heritage</w:t>
      </w:r>
      <w:r w:rsidRPr="00AE2D29">
        <w:rPr>
          <w:lang w:val="el-GR"/>
        </w:rPr>
        <w:t xml:space="preserve"> </w:t>
      </w:r>
      <w:r w:rsidRPr="00AE2D29">
        <w:t>Centre</w:t>
      </w:r>
      <w:r w:rsidRPr="00AE2D29">
        <w:rPr>
          <w:lang w:val="el-GR"/>
        </w:rPr>
        <w:t xml:space="preserve">, </w:t>
      </w:r>
      <w:r w:rsidRPr="00AE2D29">
        <w:t>n</w:t>
      </w:r>
      <w:r w:rsidRPr="00AE2D29">
        <w:rPr>
          <w:lang w:val="el-GR"/>
        </w:rPr>
        <w:t>.</w:t>
      </w:r>
      <w:r w:rsidRPr="00AE2D29">
        <w:t>d</w:t>
      </w:r>
      <w:r w:rsidRPr="00AE2D29">
        <w:rPr>
          <w:lang w:val="el-GR"/>
        </w:rPr>
        <w:t xml:space="preserve">.). Επιπλέον, πρόσφατες παρεμβάσεις αναδεικνύουν πόσο σημαντικά είναι τα κέντρα επισκεπτών για την προώθηση βιώσιμου τουρισμού σε περιοχές </w:t>
      </w:r>
      <w:r w:rsidRPr="00AE2D29">
        <w:t>UNESCO</w:t>
      </w:r>
      <w:r w:rsidRPr="00AE2D29">
        <w:rPr>
          <w:lang w:val="el-GR"/>
        </w:rPr>
        <w:t>, μέσω ενημέρωσης, ερμηνείας, διαχείρισης ροών και εκπαίδευσης επισκεπτών (</w:t>
      </w:r>
      <w:r w:rsidRPr="00AE2D29">
        <w:t>UNESCO</w:t>
      </w:r>
      <w:r w:rsidRPr="00AE2D29">
        <w:rPr>
          <w:lang w:val="el-GR"/>
        </w:rPr>
        <w:t>, 2023).</w:t>
      </w:r>
    </w:p>
    <w:p w14:paraId="7767631B" w14:textId="77777777" w:rsidR="00AE2D29" w:rsidRPr="00AE2D29" w:rsidRDefault="00AE2D29" w:rsidP="00AE2D29">
      <w:pPr>
        <w:rPr>
          <w:lang w:val="el-GR"/>
        </w:rPr>
      </w:pPr>
      <w:r w:rsidRPr="00AE2D29">
        <w:rPr>
          <w:lang w:val="el-GR"/>
        </w:rPr>
        <w:t>Στην ίδια κατεύθυνση, εργαλεία και πλαίσια διαχείρισης επισκεπτών για πολιτιστικούς τόπους τονίζουν ότι η πολιτιστική τουριστική ανάπτυξη πρέπει να συνοδεύεται από λειτουργικά σχέδια (π.χ. χαρτογράφηση κινδύνων, αξιολόγηση φέρουσας ικανότητας, σενάρια ροών, συν-διαχείριση με κοινότητες και προσαρμοστική διοίκηση). Ένα χαρακτηριστικό παράδειγμα είναι το “</w:t>
      </w:r>
      <w:r w:rsidRPr="00AE2D29">
        <w:t>Cultural</w:t>
      </w:r>
      <w:r w:rsidRPr="00AE2D29">
        <w:rPr>
          <w:lang w:val="el-GR"/>
        </w:rPr>
        <w:t xml:space="preserve"> </w:t>
      </w:r>
      <w:r w:rsidRPr="00AE2D29">
        <w:t>Tourism</w:t>
      </w:r>
      <w:r w:rsidRPr="00AE2D29">
        <w:rPr>
          <w:lang w:val="el-GR"/>
        </w:rPr>
        <w:t xml:space="preserve"> </w:t>
      </w:r>
      <w:r w:rsidRPr="00AE2D29">
        <w:t>and</w:t>
      </w:r>
      <w:r w:rsidRPr="00AE2D29">
        <w:rPr>
          <w:lang w:val="el-GR"/>
        </w:rPr>
        <w:t xml:space="preserve"> </w:t>
      </w:r>
      <w:r w:rsidRPr="00AE2D29">
        <w:t>Visitor</w:t>
      </w:r>
      <w:r w:rsidRPr="00AE2D29">
        <w:rPr>
          <w:lang w:val="el-GR"/>
        </w:rPr>
        <w:t xml:space="preserve"> </w:t>
      </w:r>
      <w:r w:rsidRPr="00AE2D29">
        <w:t>Management</w:t>
      </w:r>
      <w:r w:rsidRPr="00AE2D29">
        <w:rPr>
          <w:lang w:val="el-GR"/>
        </w:rPr>
        <w:t xml:space="preserve"> </w:t>
      </w:r>
      <w:r w:rsidRPr="00AE2D29">
        <w:t>Framework</w:t>
      </w:r>
      <w:r w:rsidRPr="00AE2D29">
        <w:rPr>
          <w:lang w:val="el-GR"/>
        </w:rPr>
        <w:t xml:space="preserve"> </w:t>
      </w:r>
      <w:r w:rsidRPr="00AE2D29">
        <w:t>workbook</w:t>
      </w:r>
      <w:r w:rsidRPr="00AE2D29">
        <w:rPr>
          <w:lang w:val="el-GR"/>
        </w:rPr>
        <w:t>”, που σχεδιάστηκε για να βοηθήσει τις αρχές διαχείρισης/</w:t>
      </w:r>
      <w:r w:rsidRPr="00AE2D29">
        <w:t>DMOs</w:t>
      </w:r>
      <w:r w:rsidRPr="00AE2D29">
        <w:rPr>
          <w:lang w:val="el-GR"/>
        </w:rPr>
        <w:t xml:space="preserve"> να εφαρμόζουν καλές πρακτικές στη διαχείριση επισκεπτών και στην προστασία της κληρονομιάς, αξιοποιώντας πόρους </w:t>
      </w:r>
      <w:r w:rsidRPr="00AE2D29">
        <w:t>UNESCO</w:t>
      </w:r>
      <w:r w:rsidRPr="00AE2D29">
        <w:rPr>
          <w:lang w:val="el-GR"/>
        </w:rPr>
        <w:t>/</w:t>
      </w:r>
      <w:r w:rsidRPr="00AE2D29">
        <w:t>ICOMOS</w:t>
      </w:r>
      <w:r w:rsidRPr="00AE2D29">
        <w:rPr>
          <w:lang w:val="el-GR"/>
        </w:rPr>
        <w:t xml:space="preserve"> (</w:t>
      </w:r>
      <w:r w:rsidRPr="00AE2D29">
        <w:t>Organization</w:t>
      </w:r>
      <w:r w:rsidRPr="00AE2D29">
        <w:rPr>
          <w:lang w:val="el-GR"/>
        </w:rPr>
        <w:t xml:space="preserve"> </w:t>
      </w:r>
      <w:r w:rsidRPr="00AE2D29">
        <w:t>of</w:t>
      </w:r>
      <w:r w:rsidRPr="00AE2D29">
        <w:rPr>
          <w:lang w:val="el-GR"/>
        </w:rPr>
        <w:t xml:space="preserve"> </w:t>
      </w:r>
      <w:r w:rsidRPr="00AE2D29">
        <w:t>World</w:t>
      </w:r>
      <w:r w:rsidRPr="00AE2D29">
        <w:rPr>
          <w:lang w:val="el-GR"/>
        </w:rPr>
        <w:t xml:space="preserve"> </w:t>
      </w:r>
      <w:r w:rsidRPr="00AE2D29">
        <w:t>Heritage</w:t>
      </w:r>
      <w:r w:rsidRPr="00AE2D29">
        <w:rPr>
          <w:lang w:val="el-GR"/>
        </w:rPr>
        <w:t xml:space="preserve"> </w:t>
      </w:r>
      <w:r w:rsidRPr="00AE2D29">
        <w:t>Cities</w:t>
      </w:r>
      <w:r w:rsidRPr="00AE2D29">
        <w:rPr>
          <w:lang w:val="el-GR"/>
        </w:rPr>
        <w:t xml:space="preserve"> &amp; </w:t>
      </w:r>
      <w:r w:rsidRPr="00AE2D29">
        <w:t>ICOMOS</w:t>
      </w:r>
      <w:r w:rsidRPr="00AE2D29">
        <w:rPr>
          <w:lang w:val="el-GR"/>
        </w:rPr>
        <w:t xml:space="preserve"> </w:t>
      </w:r>
      <w:r w:rsidRPr="00AE2D29">
        <w:t>ICTC</w:t>
      </w:r>
      <w:r w:rsidRPr="00AE2D29">
        <w:rPr>
          <w:lang w:val="el-GR"/>
        </w:rPr>
        <w:t>, 2023).</w:t>
      </w:r>
    </w:p>
    <w:p w14:paraId="5451F659" w14:textId="77777777" w:rsidR="00AE2D29" w:rsidRPr="00AE2D29" w:rsidRDefault="00AE2D29" w:rsidP="00AE2D29">
      <w:pPr>
        <w:rPr>
          <w:lang w:val="el-GR"/>
        </w:rPr>
      </w:pPr>
      <w:r w:rsidRPr="00AE2D29">
        <w:rPr>
          <w:lang w:val="el-GR"/>
        </w:rPr>
        <w:lastRenderedPageBreak/>
        <w:t>Η πολιτισμική αξία του θρησκευτικού τουρισμού συνδέεται επίσης με τις διαδρομές ως μορφές πολιτιστικής δικτύωσης: ιστορικά ίχνη μετασχηματίζονται σε σύγχρονα δίκτυα προορισμών που παράγουν κοινωνικές και κληρονομικές αξίες, με συμμετοχικές και ψηφιακές πρακτικές, ενώ διευρύνουν το αφήγημα ενός τόπου πέρα από ένα μεμονωμένο μνημείο.</w:t>
      </w:r>
    </w:p>
    <w:p w14:paraId="676491C4" w14:textId="77777777" w:rsidR="00AE2D29" w:rsidRPr="00AE2D29" w:rsidRDefault="00AE2D29" w:rsidP="00AE2D29">
      <w:pPr>
        <w:rPr>
          <w:lang w:val="el-GR"/>
        </w:rPr>
      </w:pPr>
      <w:r w:rsidRPr="00AE2D29">
        <w:rPr>
          <w:lang w:val="el-GR"/>
        </w:rPr>
        <w:t>Παρά τα οφέλη, υπάρχει και μια κρίσιμη ένταση: όταν το ιερό μετατρέπεται σε κάτι «καταναλώσιμο», υπάρχει κίνδυνος εμπορευματοποίησης τελετουργιών και συμβόλων ή «σκηνοθετημένης αυθεντικότητας», ειδικά όταν η προτεραιότητα μετατοπίζεται από τη λατρεία στην παραγωγή θεάματος. Η σύγχρονη συζήτηση για προσκύνημα, θρησκευτικό τουρισμό και βιωσιμότητα επισημαίνει ότι, ακόμη και όταν ένας τόπος ωφελείται οικονομικά, μπορεί να επιβαρύνεται περιβαλλοντικά και κοινωνικά, ενώ οι θρησκευτικές μετακινήσεις δεν είναι «εκτός» κριτικής, επειδή παράγουν εκπομπές, απορρίμματα και πιέσεις (</w:t>
      </w:r>
      <w:r w:rsidRPr="00AE2D29">
        <w:t>Shinde</w:t>
      </w:r>
      <w:r w:rsidRPr="00AE2D29">
        <w:rPr>
          <w:lang w:val="el-GR"/>
        </w:rPr>
        <w:t xml:space="preserve"> &amp; </w:t>
      </w:r>
      <w:r w:rsidRPr="00AE2D29">
        <w:t>Olsen</w:t>
      </w:r>
      <w:r w:rsidRPr="00AE2D29">
        <w:rPr>
          <w:lang w:val="el-GR"/>
        </w:rPr>
        <w:t>, 2023). Άρα, η πολιτισμική αξία δεν διασώζεται αυτόματα από την αύξηση της ζήτησης· απαιτεί ρητή πολιτική προστασίας, κανόνες χρήσης και εργαλεία ερμηνείας που καλλιεργούν σεβασμό.</w:t>
      </w:r>
    </w:p>
    <w:p w14:paraId="1838F974" w14:textId="77777777" w:rsidR="00AE2D29" w:rsidRPr="00AE2D29" w:rsidRDefault="00AE2D29" w:rsidP="00AE2D29">
      <w:pPr>
        <w:rPr>
          <w:b/>
          <w:bCs/>
          <w:lang w:val="el-GR"/>
        </w:rPr>
      </w:pPr>
      <w:r w:rsidRPr="00AE2D29">
        <w:rPr>
          <w:b/>
          <w:bCs/>
          <w:lang w:val="el-GR"/>
        </w:rPr>
        <w:t>Σύνθεση: πότε ο θρησκευτικός τουρισμός παράγει «καθαρή» αξία</w:t>
      </w:r>
    </w:p>
    <w:p w14:paraId="5CC6842C" w14:textId="77777777" w:rsidR="00AE2D29" w:rsidRPr="00AE2D29" w:rsidRDefault="00AE2D29" w:rsidP="00AE2D29">
      <w:pPr>
        <w:rPr>
          <w:lang w:val="el-GR"/>
        </w:rPr>
      </w:pPr>
      <w:r w:rsidRPr="00AE2D29">
        <w:rPr>
          <w:lang w:val="el-GR"/>
        </w:rPr>
        <w:t xml:space="preserve">Ο θρησκευτικός τουρισμός μπορεί να φέρει υψηλή «καθαρή» αξία όταν ισχύουν τέσσερις βασικές συνθήκες. Πρώτον, όταν το οικονομικό όφελος μένει σε μεγάλο βαθμό στην τοπική κοινότητα (μικρομεσαίες επιχειρήσεις, τοπικά προϊόντα, θέσεις εργασίας) και δεν «διαρρέει» κυρίως προς </w:t>
      </w:r>
      <w:proofErr w:type="spellStart"/>
      <w:r w:rsidRPr="00AE2D29">
        <w:rPr>
          <w:lang w:val="el-GR"/>
        </w:rPr>
        <w:t>εξωτοπικούς</w:t>
      </w:r>
      <w:proofErr w:type="spellEnd"/>
      <w:r w:rsidRPr="00AE2D29">
        <w:rPr>
          <w:lang w:val="el-GR"/>
        </w:rPr>
        <w:t xml:space="preserve"> </w:t>
      </w:r>
      <w:proofErr w:type="spellStart"/>
      <w:r w:rsidRPr="00AE2D29">
        <w:rPr>
          <w:lang w:val="el-GR"/>
        </w:rPr>
        <w:t>παρόχους</w:t>
      </w:r>
      <w:proofErr w:type="spellEnd"/>
      <w:r w:rsidRPr="00AE2D29">
        <w:rPr>
          <w:lang w:val="el-GR"/>
        </w:rPr>
        <w:t>, ενώ υπάρχει σχέδιο μείωσης της εποχικότητας (</w:t>
      </w:r>
      <w:r w:rsidRPr="00AE2D29">
        <w:t>Andrade</w:t>
      </w:r>
      <w:r w:rsidRPr="00AE2D29">
        <w:rPr>
          <w:lang w:val="el-GR"/>
        </w:rPr>
        <w:t xml:space="preserve"> </w:t>
      </w:r>
      <w:r w:rsidRPr="00AE2D29">
        <w:t>Su</w:t>
      </w:r>
      <w:r w:rsidRPr="00AE2D29">
        <w:rPr>
          <w:lang w:val="el-GR"/>
        </w:rPr>
        <w:t>á</w:t>
      </w:r>
      <w:r w:rsidRPr="00AE2D29">
        <w:t>rez</w:t>
      </w:r>
      <w:r w:rsidRPr="00AE2D29">
        <w:rPr>
          <w:lang w:val="el-GR"/>
        </w:rPr>
        <w:t xml:space="preserve"> </w:t>
      </w:r>
      <w:r w:rsidRPr="00AE2D29">
        <w:t>et</w:t>
      </w:r>
      <w:r w:rsidRPr="00AE2D29">
        <w:rPr>
          <w:lang w:val="el-GR"/>
        </w:rPr>
        <w:t xml:space="preserve"> </w:t>
      </w:r>
      <w:r w:rsidRPr="00AE2D29">
        <w:t>al</w:t>
      </w:r>
      <w:r w:rsidRPr="00AE2D29">
        <w:rPr>
          <w:lang w:val="el-GR"/>
        </w:rPr>
        <w:t>., 2025). Δεύτερον, όταν η κοινωνική διάσταση οργανώνεται συμμετοχικά: οι κάτοικοι και οι φορείς έχουν ουσιαστικό ρόλο στη λήψη αποφάσεων, οι εορτές και τα δρώμενα προστατεύονται ως ζωντανές πρακτικές και η διαχείριση του πλήθους μειώνει συγκρούσεις (</w:t>
      </w:r>
      <w:r w:rsidRPr="00AE2D29">
        <w:t>Roe</w:t>
      </w:r>
      <w:r w:rsidRPr="00AE2D29">
        <w:rPr>
          <w:lang w:val="el-GR"/>
        </w:rPr>
        <w:t xml:space="preserve"> </w:t>
      </w:r>
      <w:r w:rsidRPr="00AE2D29">
        <w:t>et</w:t>
      </w:r>
      <w:r w:rsidRPr="00AE2D29">
        <w:rPr>
          <w:lang w:val="el-GR"/>
        </w:rPr>
        <w:t xml:space="preserve"> </w:t>
      </w:r>
      <w:r w:rsidRPr="00AE2D29">
        <w:t>al</w:t>
      </w:r>
      <w:r w:rsidRPr="00AE2D29">
        <w:rPr>
          <w:lang w:val="el-GR"/>
        </w:rPr>
        <w:t xml:space="preserve">., 2024). Τρίτον, όταν η πολιτισμική κληρονομιά θεωρείται «πρωτεύον κεφάλαιο» και όχι κάτι που μπορεί να θυσιαστεί για βραχυπρόθεσμα έσοδα, αλλά χρειάζεται εργαλεία προστασίας και διαχείρισης </w:t>
      </w:r>
      <w:r w:rsidRPr="00AE2D29">
        <w:rPr>
          <w:lang w:val="el-GR"/>
        </w:rPr>
        <w:lastRenderedPageBreak/>
        <w:t>επισκεπτών (</w:t>
      </w:r>
      <w:r w:rsidRPr="00AE2D29">
        <w:t>UNESCO</w:t>
      </w:r>
      <w:r w:rsidRPr="00AE2D29">
        <w:rPr>
          <w:lang w:val="el-GR"/>
        </w:rPr>
        <w:t xml:space="preserve">, 2023; </w:t>
      </w:r>
      <w:r w:rsidRPr="00AE2D29">
        <w:t>Organization</w:t>
      </w:r>
      <w:r w:rsidRPr="00AE2D29">
        <w:rPr>
          <w:lang w:val="el-GR"/>
        </w:rPr>
        <w:t xml:space="preserve"> </w:t>
      </w:r>
      <w:r w:rsidRPr="00AE2D29">
        <w:t>of</w:t>
      </w:r>
      <w:r w:rsidRPr="00AE2D29">
        <w:rPr>
          <w:lang w:val="el-GR"/>
        </w:rPr>
        <w:t xml:space="preserve"> </w:t>
      </w:r>
      <w:r w:rsidRPr="00AE2D29">
        <w:t>World</w:t>
      </w:r>
      <w:r w:rsidRPr="00AE2D29">
        <w:rPr>
          <w:lang w:val="el-GR"/>
        </w:rPr>
        <w:t xml:space="preserve"> </w:t>
      </w:r>
      <w:r w:rsidRPr="00AE2D29">
        <w:t>Heritage</w:t>
      </w:r>
      <w:r w:rsidRPr="00AE2D29">
        <w:rPr>
          <w:lang w:val="el-GR"/>
        </w:rPr>
        <w:t xml:space="preserve"> </w:t>
      </w:r>
      <w:r w:rsidRPr="00AE2D29">
        <w:t>Cities</w:t>
      </w:r>
      <w:r w:rsidRPr="00AE2D29">
        <w:rPr>
          <w:lang w:val="el-GR"/>
        </w:rPr>
        <w:t xml:space="preserve"> &amp; </w:t>
      </w:r>
      <w:r w:rsidRPr="00AE2D29">
        <w:t>ICOMOS</w:t>
      </w:r>
      <w:r w:rsidRPr="00AE2D29">
        <w:rPr>
          <w:lang w:val="el-GR"/>
        </w:rPr>
        <w:t xml:space="preserve"> </w:t>
      </w:r>
      <w:r w:rsidRPr="00AE2D29">
        <w:t>ICTC</w:t>
      </w:r>
      <w:r w:rsidRPr="00AE2D29">
        <w:rPr>
          <w:lang w:val="el-GR"/>
        </w:rPr>
        <w:t>, 2023). Τέταρτον, όταν η βιωσιμότητα εφαρμόζεται ως πρακτική δέσμη μέτρων: όρια ροών, υποδομές, κώδικες συμπεριφοράς, διαχείριση αποβλήτων/ενέργειας και αξιολόγηση επιπτώσεων—ακριβώς επειδή οι θρησκευτικές μετακινήσεις δεν μπορούν να θεωρούνται έξω από την περιβαλλοντική και κοινωνική λογοδοσία (</w:t>
      </w:r>
      <w:r w:rsidRPr="00AE2D29">
        <w:t>Shinde</w:t>
      </w:r>
      <w:r w:rsidRPr="00AE2D29">
        <w:rPr>
          <w:lang w:val="el-GR"/>
        </w:rPr>
        <w:t xml:space="preserve"> &amp; </w:t>
      </w:r>
      <w:r w:rsidRPr="00AE2D29">
        <w:t>Olsen</w:t>
      </w:r>
      <w:r w:rsidRPr="00AE2D29">
        <w:rPr>
          <w:lang w:val="el-GR"/>
        </w:rPr>
        <w:t>, 2023).</w:t>
      </w:r>
    </w:p>
    <w:p w14:paraId="46C96C31" w14:textId="77777777" w:rsidR="00AE2D29" w:rsidRPr="00AE2D29" w:rsidRDefault="00AE2D29" w:rsidP="00AE2D29">
      <w:pPr>
        <w:rPr>
          <w:lang w:val="el-GR"/>
        </w:rPr>
      </w:pPr>
      <w:r w:rsidRPr="00AE2D29">
        <w:rPr>
          <w:lang w:val="el-GR"/>
        </w:rPr>
        <w:t xml:space="preserve">Τέλος, πρέπει να θυμόμαστε ότι ο θρησκευτικός τουρισμός έχει και αξία που δεν μετριέται εύκολα με χρήματα. Μπορεί να ενδυναμώσει ταυτότητες, να δημιουργήσει </w:t>
      </w:r>
      <w:proofErr w:type="spellStart"/>
      <w:r w:rsidRPr="00AE2D29">
        <w:rPr>
          <w:lang w:val="el-GR"/>
        </w:rPr>
        <w:t>διαγενεακές</w:t>
      </w:r>
      <w:proofErr w:type="spellEnd"/>
      <w:r w:rsidRPr="00AE2D29">
        <w:rPr>
          <w:lang w:val="el-GR"/>
        </w:rPr>
        <w:t xml:space="preserve"> «γέφυρες» μνήμης και να κινητοποιήσει εθελοντισμό και πολιτισμική μάθηση. Αυτό τον καθιστά σημαντικό πεδίο πολιτιστικής πολιτικής, ιδιαίτερα σε χώρες όπως η Ελλάδα, όπου η θρησκευτική κληρονομιά (μοναστήρια, προσκυνήματα, θρησκευτικές εορτές και διαδρομές) αποτελεί μέρος της ιστορικής συνέχειας και της διεθνούς </w:t>
      </w:r>
      <w:proofErr w:type="spellStart"/>
      <w:r w:rsidRPr="00AE2D29">
        <w:rPr>
          <w:lang w:val="el-GR"/>
        </w:rPr>
        <w:t>αναγνωρισιμότητας</w:t>
      </w:r>
      <w:proofErr w:type="spellEnd"/>
      <w:r w:rsidRPr="00AE2D29">
        <w:rPr>
          <w:lang w:val="el-GR"/>
        </w:rPr>
        <w:t>. Ταυτόχρονα, επειδή το «ιερό» είναι ευαίσθητο αγαθό, η επιτυχία δεν πρέπει να μετριέται μόνο με αφίξεις, αλλά με το κατά πόσο ο τόπος παραμένει βιώσιμος, κατοικήσιμος και αυθεντικός για την κοινότητα που τον φέρει.</w:t>
      </w:r>
    </w:p>
    <w:p w14:paraId="363CA5A2" w14:textId="12259CBF" w:rsidR="00ED3C30" w:rsidRPr="00AE2D29" w:rsidRDefault="00ED3C30" w:rsidP="00A3527E">
      <w:pPr>
        <w:rPr>
          <w:lang w:val="el-GR"/>
        </w:rPr>
      </w:pPr>
      <w:r w:rsidRPr="00BD1BA5">
        <w:rPr>
          <w:lang w:val="el-GR"/>
        </w:rPr>
        <w:br/>
      </w:r>
    </w:p>
    <w:p w14:paraId="6398BCD1" w14:textId="77777777" w:rsidR="00ED3C30" w:rsidRDefault="00ED3C30" w:rsidP="00ED3C30">
      <w:pPr>
        <w:pStyle w:val="Heading2"/>
        <w:rPr>
          <w:lang w:val="el-GR"/>
        </w:rPr>
      </w:pPr>
      <w:bookmarkStart w:id="15" w:name="_Toc218870762"/>
      <w:r w:rsidRPr="00BD1BA5">
        <w:rPr>
          <w:lang w:val="el-GR"/>
        </w:rPr>
        <w:t>Θεματική 2: Κίνητρα, συμπεριφορά επισκεπτών και εμπειρία (</w:t>
      </w:r>
      <w:r w:rsidRPr="00BD1BA5">
        <w:t>visitor</w:t>
      </w:r>
      <w:r w:rsidRPr="00BD1BA5">
        <w:rPr>
          <w:lang w:val="el-GR"/>
        </w:rPr>
        <w:t xml:space="preserve"> </w:t>
      </w:r>
      <w:r w:rsidRPr="00BD1BA5">
        <w:t>experience</w:t>
      </w:r>
      <w:r w:rsidRPr="00BD1BA5">
        <w:rPr>
          <w:lang w:val="el-GR"/>
        </w:rPr>
        <w:t>).</w:t>
      </w:r>
      <w:bookmarkEnd w:id="15"/>
    </w:p>
    <w:p w14:paraId="4D7454B7" w14:textId="77777777" w:rsidR="00ED3C30" w:rsidRDefault="00ED3C30" w:rsidP="00ED3C30">
      <w:pPr>
        <w:pStyle w:val="Heading2"/>
        <w:rPr>
          <w:lang w:val="el-GR"/>
        </w:rPr>
      </w:pPr>
      <w:bookmarkStart w:id="16" w:name="_Toc218870763"/>
      <w:r w:rsidRPr="00BD1BA5">
        <w:rPr>
          <w:lang w:val="el-GR"/>
        </w:rPr>
        <w:t xml:space="preserve">Θεματική 3: Αυθεντικότητα, </w:t>
      </w:r>
      <w:proofErr w:type="spellStart"/>
      <w:r w:rsidRPr="00BD1BA5">
        <w:rPr>
          <w:lang w:val="el-GR"/>
        </w:rPr>
        <w:t>τουριστικοποίηση</w:t>
      </w:r>
      <w:proofErr w:type="spellEnd"/>
      <w:r w:rsidRPr="00BD1BA5">
        <w:rPr>
          <w:lang w:val="el-GR"/>
        </w:rPr>
        <w:t xml:space="preserve"> και διαχείριση ιερών τόπων.</w:t>
      </w:r>
      <w:bookmarkEnd w:id="16"/>
    </w:p>
    <w:p w14:paraId="6D23AF64" w14:textId="210B8871" w:rsidR="00ED3C30" w:rsidRPr="00BD1BA5" w:rsidRDefault="00ED3C30" w:rsidP="00ED3C30">
      <w:pPr>
        <w:rPr>
          <w:lang w:val="el-GR"/>
        </w:rPr>
      </w:pPr>
      <w:r w:rsidRPr="00BD1BA5">
        <w:rPr>
          <w:lang w:val="el-GR"/>
        </w:rPr>
        <w:br/>
      </w:r>
    </w:p>
    <w:p w14:paraId="4AC8134C" w14:textId="77777777" w:rsidR="00ED3C30" w:rsidRDefault="00ED3C30" w:rsidP="00ED3C30">
      <w:pPr>
        <w:pStyle w:val="Heading2"/>
        <w:rPr>
          <w:lang w:val="el-GR"/>
        </w:rPr>
      </w:pPr>
      <w:bookmarkStart w:id="17" w:name="_Toc218870764"/>
      <w:r w:rsidRPr="00BD1BA5">
        <w:rPr>
          <w:lang w:val="el-GR"/>
        </w:rPr>
        <w:lastRenderedPageBreak/>
        <w:t>Θεματική 4: Θρησκευτικός τουρισμός στην Ελλάδα και ενδεικτικοί προορισμοί.</w:t>
      </w:r>
      <w:bookmarkEnd w:id="17"/>
    </w:p>
    <w:p w14:paraId="1DC15DAA" w14:textId="70A1F461" w:rsidR="00ED3C30" w:rsidRPr="00A3527E" w:rsidRDefault="00ED3C30" w:rsidP="00ED3C30">
      <w:r w:rsidRPr="00BD1BA5">
        <w:rPr>
          <w:lang w:val="el-GR"/>
        </w:rPr>
        <w:br/>
      </w:r>
    </w:p>
    <w:p w14:paraId="1D9CF7C3" w14:textId="586D7697" w:rsidR="008236D9" w:rsidRPr="008236D9" w:rsidRDefault="008236D9" w:rsidP="008236D9">
      <w:pPr>
        <w:pStyle w:val="Heading2"/>
        <w:rPr>
          <w:lang w:val="el-GR"/>
        </w:rPr>
      </w:pPr>
      <w:bookmarkStart w:id="18" w:name="_Toc218870765"/>
      <w:r>
        <w:rPr>
          <w:lang w:val="el-GR"/>
        </w:rPr>
        <w:t>Μετέωρα</w:t>
      </w:r>
      <w:bookmarkEnd w:id="18"/>
    </w:p>
    <w:p w14:paraId="29D9B780" w14:textId="77777777" w:rsidR="008236D9" w:rsidRPr="008236D9" w:rsidRDefault="008236D9" w:rsidP="008236D9">
      <w:pPr>
        <w:rPr>
          <w:lang w:val="el-GR"/>
        </w:rPr>
      </w:pPr>
      <w:r w:rsidRPr="008236D9">
        <w:rPr>
          <w:lang w:val="el-GR"/>
        </w:rPr>
        <w:t xml:space="preserve">Τα Μετέωρα της Καλαμπάκας αποτελούν ένα φημισμένο σύμπλεγμα έξι μοναστηριών που βρίσκονται πάνω σε επιβλητικούς βραχώδεις σχηματισμούς στην περιοχή των Τρικάλων. Αυτό το φωτογενές </w:t>
      </w:r>
      <w:proofErr w:type="spellStart"/>
      <w:r w:rsidRPr="008236D9">
        <w:rPr>
          <w:lang w:val="el-GR"/>
        </w:rPr>
        <w:t>τοπόσημο</w:t>
      </w:r>
      <w:proofErr w:type="spellEnd"/>
      <w:r w:rsidRPr="008236D9">
        <w:rPr>
          <w:lang w:val="el-GR"/>
        </w:rPr>
        <w:t xml:space="preserve"> έχει αναγνωριστεί ως προστατευόμενο μνημείο από την </w:t>
      </w:r>
      <w:r w:rsidRPr="008236D9">
        <w:t>UNESCO</w:t>
      </w:r>
      <w:r w:rsidRPr="008236D9">
        <w:rPr>
          <w:lang w:val="el-GR"/>
        </w:rPr>
        <w:t xml:space="preserve"> λόγω της σημαντικής ιστορικής και πολιτιστικής του αξίας. Οι εντυπωσιακοί βράχοι έχουν συμβάλει στον πλούτο της ιστορίας της Ελλάδας, καθιστώντας τα Μετέωρα προορισμό που «πρέπει να επισκεφθεί κανείς» για πλήθος επισκεπτών ετησίως.</w:t>
      </w:r>
    </w:p>
    <w:p w14:paraId="2061842A" w14:textId="77777777" w:rsidR="008236D9" w:rsidRPr="008236D9" w:rsidRDefault="008236D9" w:rsidP="008236D9">
      <w:pPr>
        <w:rPr>
          <w:lang w:val="el-GR"/>
        </w:rPr>
      </w:pPr>
      <w:r w:rsidRPr="008236D9">
        <w:rPr>
          <w:lang w:val="el-GR"/>
        </w:rPr>
        <w:t xml:space="preserve">Τι ισχύει για το μνημείο και την ιστορία του; Τα Μετέωρα έχουν κατακτήσει μία από τις 18 θέσεις στον Κατάλογο Μνημείων Παγκόσμιας Κληρονομιάς της </w:t>
      </w:r>
      <w:r w:rsidRPr="008236D9">
        <w:t>UNESCO</w:t>
      </w:r>
      <w:r w:rsidRPr="008236D9">
        <w:rPr>
          <w:lang w:val="el-GR"/>
        </w:rPr>
        <w:t>. Ανάμεσα σε άλλα συναρπαστικά μνημεία, τα Μετέωρα στέκονται υψηλά και περήφανα. Δεκάδες βραχώδεις «πύργοι» αναδύονται από το δυτικό περιθώριο της πεδιάδας της Θεσσαλίας, δημιουργώντας μία από τις πιο εμβληματικές θέες στον κόσμο (</w:t>
      </w:r>
      <w:r w:rsidRPr="008236D9">
        <w:t>Rassios</w:t>
      </w:r>
      <w:r w:rsidRPr="008236D9">
        <w:rPr>
          <w:lang w:val="el-GR"/>
        </w:rPr>
        <w:t xml:space="preserve"> </w:t>
      </w:r>
      <w:r w:rsidRPr="008236D9">
        <w:t>et</w:t>
      </w:r>
      <w:r w:rsidRPr="008236D9">
        <w:rPr>
          <w:lang w:val="el-GR"/>
        </w:rPr>
        <w:t xml:space="preserve"> </w:t>
      </w:r>
      <w:r w:rsidRPr="008236D9">
        <w:t>al</w:t>
      </w:r>
      <w:r w:rsidRPr="008236D9">
        <w:rPr>
          <w:lang w:val="el-GR"/>
        </w:rPr>
        <w:t xml:space="preserve">., 2020). Σύμφωνα με τον επίσημο </w:t>
      </w:r>
      <w:proofErr w:type="spellStart"/>
      <w:r w:rsidRPr="008236D9">
        <w:rPr>
          <w:lang w:val="el-GR"/>
        </w:rPr>
        <w:t>ιστότοπο</w:t>
      </w:r>
      <w:proofErr w:type="spellEnd"/>
      <w:r w:rsidRPr="008236D9">
        <w:rPr>
          <w:lang w:val="el-GR"/>
        </w:rPr>
        <w:t xml:space="preserve"> του ελληνικού τουρισμού (</w:t>
      </w:r>
      <w:r w:rsidRPr="008236D9">
        <w:t>Visit</w:t>
      </w:r>
      <w:r w:rsidRPr="008236D9">
        <w:rPr>
          <w:lang w:val="el-GR"/>
        </w:rPr>
        <w:t xml:space="preserve"> </w:t>
      </w:r>
      <w:r w:rsidRPr="008236D9">
        <w:t>Greece</w:t>
      </w:r>
      <w:r w:rsidRPr="008236D9">
        <w:rPr>
          <w:lang w:val="el-GR"/>
        </w:rPr>
        <w:t>), πριν από πολλά χρόνια ο μόνος τρόπος για να εισέλθει κανείς στα μοναστήρια των Μετεώρων ήταν η αναρρίχηση. Αρχικά, οι ασκητές που επισκέφθηκαν τους βράχους τον 11ο αιώνα δεν βρήκαν τίποτε άλλο πέρα από άγρια φύση. Ύστερα από χρόνια οικοδόμησης, πέτυχαν τη δημιουργία 24 μοναστηριών, όμως πολλά από αυτά καταστράφηκαν από ισχυρούς ηγέτες της Οθωμανικής Αυτοκρατορίας και λίγα χρόνια αργότερα από τις Γερμανικές Δυνάμεις κατά την Κατοχή (</w:t>
      </w:r>
      <w:r w:rsidRPr="008236D9">
        <w:t>Poulios</w:t>
      </w:r>
      <w:r w:rsidRPr="008236D9">
        <w:rPr>
          <w:lang w:val="el-GR"/>
        </w:rPr>
        <w:t xml:space="preserve">, 2008). Τα Μετέωρα γνώρισαν την ακμή τους ως μοναστικό κέντρο μεταξύ 13ου και 14ου αιώνα, λόγω της υιοθέτησης του μοναχικού </w:t>
      </w:r>
      <w:r w:rsidRPr="008236D9">
        <w:rPr>
          <w:lang w:val="el-GR"/>
        </w:rPr>
        <w:lastRenderedPageBreak/>
        <w:t>τρόπου ζωής από τους κατοίκους των γύρω περιοχών (</w:t>
      </w:r>
      <w:r w:rsidRPr="008236D9">
        <w:t>Visit</w:t>
      </w:r>
      <w:r w:rsidRPr="008236D9">
        <w:rPr>
          <w:lang w:val="el-GR"/>
        </w:rPr>
        <w:t xml:space="preserve"> </w:t>
      </w:r>
      <w:r w:rsidRPr="008236D9">
        <w:t>Greece</w:t>
      </w:r>
      <w:r w:rsidRPr="008236D9">
        <w:rPr>
          <w:lang w:val="el-GR"/>
        </w:rPr>
        <w:t xml:space="preserve">). Ως πνευματικός τόπος, τα μοναστήρια των Μετεώρων είναι αφιερωμένα στον Χριστιανισμό των Ορθοδόξων. Με ιερή παρουσία από τον 11ο αιώνα χάρη σε πολλούς ασκητές, τα Μετέωρα δεν ήταν πάντοτε </w:t>
      </w:r>
      <w:proofErr w:type="spellStart"/>
      <w:r w:rsidRPr="008236D9">
        <w:rPr>
          <w:lang w:val="el-GR"/>
        </w:rPr>
        <w:t>πυκνοκατοικημένη</w:t>
      </w:r>
      <w:proofErr w:type="spellEnd"/>
      <w:r w:rsidRPr="008236D9">
        <w:rPr>
          <w:lang w:val="el-GR"/>
        </w:rPr>
        <w:t xml:space="preserve"> περιοχή. Κατά τον Β΄ Παγκόσμιο Πόλεμο και τον Εμφύλιο παρατηρήθηκε μοναστική απουσία. Μετά από εκείνα τα αξέχαστα ιστορικά χρόνια, τα μοναστήρια </w:t>
      </w:r>
      <w:proofErr w:type="spellStart"/>
      <w:r w:rsidRPr="008236D9">
        <w:rPr>
          <w:lang w:val="el-GR"/>
        </w:rPr>
        <w:t>ανασυστάθηκαν</w:t>
      </w:r>
      <w:proofErr w:type="spellEnd"/>
      <w:r w:rsidRPr="008236D9">
        <w:rPr>
          <w:lang w:val="el-GR"/>
        </w:rPr>
        <w:t xml:space="preserve"> και λειτούργησαν εκ νέου. «Η μοναστική λειτουργία του τόπου αντανακλάται συνεχώς σε αλλαγές στη χωρική διάταξη του χώρου σε όλη τη διάρκεια της ιστορίας του έως και σήμερα» (</w:t>
      </w:r>
      <w:r w:rsidRPr="008236D9">
        <w:t>Poulios</w:t>
      </w:r>
      <w:r w:rsidRPr="008236D9">
        <w:rPr>
          <w:lang w:val="el-GR"/>
        </w:rPr>
        <w:t>, 2008).</w:t>
      </w:r>
    </w:p>
    <w:p w14:paraId="581810DB" w14:textId="77777777" w:rsidR="008236D9" w:rsidRPr="008236D9" w:rsidRDefault="008236D9" w:rsidP="008236D9">
      <w:pPr>
        <w:rPr>
          <w:lang w:val="el-GR"/>
        </w:rPr>
      </w:pPr>
      <w:r w:rsidRPr="008236D9">
        <w:rPr>
          <w:lang w:val="el-GR"/>
        </w:rPr>
        <w:t xml:space="preserve">Ο </w:t>
      </w:r>
      <w:r w:rsidRPr="008236D9">
        <w:t>Poulios</w:t>
      </w:r>
      <w:r w:rsidRPr="008236D9">
        <w:rPr>
          <w:lang w:val="el-GR"/>
        </w:rPr>
        <w:t xml:space="preserve"> (2008) ανέφερε ότι τα μοναστήρια χτίστηκαν πάνω σε ψηλούς βράχους και έμοιαζαν να «αιωρούνται/κρέμονται στον αέρα»—κι αυτή είναι η σημασία των Μετεώρων, από τη λέξη «</w:t>
      </w:r>
      <w:proofErr w:type="spellStart"/>
      <w:r w:rsidRPr="008236D9">
        <w:rPr>
          <w:lang w:val="el-GR"/>
        </w:rPr>
        <w:t>μετέ-ωρος</w:t>
      </w:r>
      <w:proofErr w:type="spellEnd"/>
      <w:r w:rsidRPr="008236D9">
        <w:rPr>
          <w:lang w:val="el-GR"/>
        </w:rPr>
        <w:t>». Αυτό το αρχιτεκτονικό θαύμα λειτουργεί υπό την αιγίδα της Ελληνορθόδοξης Εκκλησίας. Ο συγγραφέας σημείωσε επίσης ότι ο εσωτερικός χώρος των μοναστηριών ανήκει αποκλειστικά στις μοναστικές κοινότητες, ενώ το εξωτερικό τμήμα είναι κατά κύριο λόγο δημόσια γη. Ρόλο στην ιδιοκτησία/προστασία του μνημείου διαδραματίζει επίσης το Υπουργείο Πολιτισμού.</w:t>
      </w:r>
    </w:p>
    <w:p w14:paraId="2E4B73FB" w14:textId="77777777" w:rsidR="008236D9" w:rsidRPr="008236D9" w:rsidRDefault="008236D9" w:rsidP="008236D9">
      <w:r w:rsidRPr="008236D9">
        <w:rPr>
          <w:lang w:val="el-GR"/>
        </w:rPr>
        <w:t xml:space="preserve">Εξακολουθούν να λειτουργούν έξι μοναστήρια, </w:t>
      </w:r>
      <w:proofErr w:type="spellStart"/>
      <w:r w:rsidRPr="008236D9">
        <w:rPr>
          <w:lang w:val="el-GR"/>
        </w:rPr>
        <w:t>προσβάσιμα</w:t>
      </w:r>
      <w:proofErr w:type="spellEnd"/>
      <w:r w:rsidRPr="008236D9">
        <w:rPr>
          <w:lang w:val="el-GR"/>
        </w:rPr>
        <w:t xml:space="preserve"> στους επισκέπτες. </w:t>
      </w:r>
      <w:proofErr w:type="spellStart"/>
      <w:r w:rsidRPr="008236D9">
        <w:t>Κάθε</w:t>
      </w:r>
      <w:proofErr w:type="spellEnd"/>
      <w:r w:rsidRPr="008236D9">
        <w:t xml:space="preserve"> </w:t>
      </w:r>
      <w:proofErr w:type="spellStart"/>
      <w:r w:rsidRPr="008236D9">
        <w:t>μον</w:t>
      </w:r>
      <w:proofErr w:type="spellEnd"/>
      <w:r w:rsidRPr="008236D9">
        <w:t xml:space="preserve">αστήρι </w:t>
      </w:r>
      <w:proofErr w:type="spellStart"/>
      <w:r w:rsidRPr="008236D9">
        <w:t>έχει</w:t>
      </w:r>
      <w:proofErr w:type="spellEnd"/>
      <w:r w:rsidRPr="008236D9">
        <w:t xml:space="preserve"> </w:t>
      </w:r>
      <w:proofErr w:type="spellStart"/>
      <w:r w:rsidRPr="008236D9">
        <w:t>δι</w:t>
      </w:r>
      <w:proofErr w:type="spellEnd"/>
      <w:r w:rsidRPr="008236D9">
        <w:t xml:space="preserve">αφορετικό </w:t>
      </w:r>
      <w:proofErr w:type="spellStart"/>
      <w:r w:rsidRPr="008236D9">
        <w:t>τίτλο</w:t>
      </w:r>
      <w:proofErr w:type="spellEnd"/>
      <w:r w:rsidRPr="008236D9">
        <w:t xml:space="preserve"> και </w:t>
      </w:r>
      <w:proofErr w:type="spellStart"/>
      <w:r w:rsidRPr="008236D9">
        <w:t>χρονολογί</w:t>
      </w:r>
      <w:proofErr w:type="spellEnd"/>
      <w:r w:rsidRPr="008236D9">
        <w:t xml:space="preserve">α </w:t>
      </w:r>
      <w:proofErr w:type="spellStart"/>
      <w:r w:rsidRPr="008236D9">
        <w:t>ίδρυσης</w:t>
      </w:r>
      <w:proofErr w:type="spellEnd"/>
      <w:r w:rsidRPr="008236D9">
        <w:t>:</w:t>
      </w:r>
    </w:p>
    <w:p w14:paraId="1FAD3688" w14:textId="77777777" w:rsidR="008236D9" w:rsidRPr="008236D9" w:rsidRDefault="008236D9" w:rsidP="008236D9">
      <w:pPr>
        <w:numPr>
          <w:ilvl w:val="0"/>
          <w:numId w:val="3"/>
        </w:numPr>
        <w:rPr>
          <w:lang w:val="el-GR"/>
        </w:rPr>
      </w:pPr>
      <w:r w:rsidRPr="008236D9">
        <w:rPr>
          <w:b/>
          <w:bCs/>
          <w:lang w:val="el-GR"/>
        </w:rPr>
        <w:t>Μονή Μεγάλου Μετεώρου</w:t>
      </w:r>
      <w:r w:rsidRPr="008236D9">
        <w:rPr>
          <w:lang w:val="el-GR"/>
        </w:rPr>
        <w:t xml:space="preserve">: βρίσκεται στον υψηλότερο και μεγαλύτερης έκτασης βράχο. Ιδρύθηκε το 1340 από τον Άγιο Αθανάσιο τον Μετεωρίτη (1302–1380). Το εντυπωσιακό μοναστήρι περιλαμβάνει Λαογραφικό Μουσείο (1520), το οστεοφυλάκιο, τον ναό της </w:t>
      </w:r>
      <w:r w:rsidRPr="008236D9">
        <w:rPr>
          <w:b/>
          <w:bCs/>
          <w:lang w:val="el-GR"/>
        </w:rPr>
        <w:t xml:space="preserve">Μεταμορφώσεως του </w:t>
      </w:r>
      <w:proofErr w:type="spellStart"/>
      <w:r w:rsidRPr="008236D9">
        <w:rPr>
          <w:b/>
          <w:bCs/>
          <w:lang w:val="el-GR"/>
        </w:rPr>
        <w:t>Σωτήρος</w:t>
      </w:r>
      <w:proofErr w:type="spellEnd"/>
      <w:r w:rsidRPr="008236D9">
        <w:rPr>
          <w:lang w:val="el-GR"/>
        </w:rPr>
        <w:t xml:space="preserve"> (το ιερό κτίστηκε το 1388 και ο κυρίως ναός με τον νάρθηκα το 1545), το Ιερό Βήμα (κτισμένο το 1557, σήμερα Μουσείο Εκκλησιαστικών </w:t>
      </w:r>
      <w:r w:rsidRPr="008236D9">
        <w:rPr>
          <w:lang w:val="el-GR"/>
        </w:rPr>
        <w:lastRenderedPageBreak/>
        <w:t>Κειμηλίων) και το Μαγειρείο (1557, σήμερα Λαογραφικό Μουσείο με παλαιά χάλκινα, πήλινα και ξύλινα σκεύη).</w:t>
      </w:r>
    </w:p>
    <w:p w14:paraId="5311CAC9" w14:textId="77777777" w:rsidR="008236D9" w:rsidRPr="008236D9" w:rsidRDefault="008236D9" w:rsidP="008236D9">
      <w:pPr>
        <w:numPr>
          <w:ilvl w:val="0"/>
          <w:numId w:val="3"/>
        </w:numPr>
        <w:rPr>
          <w:lang w:val="el-GR"/>
        </w:rPr>
      </w:pPr>
      <w:r w:rsidRPr="008236D9">
        <w:rPr>
          <w:b/>
          <w:bCs/>
          <w:lang w:val="el-GR"/>
        </w:rPr>
        <w:t>Μονή Αγίου Στεφάνου</w:t>
      </w:r>
      <w:r w:rsidRPr="008236D9">
        <w:rPr>
          <w:lang w:val="el-GR"/>
        </w:rPr>
        <w:t xml:space="preserve"> (1350): μονόκλιτη βασιλική από τους συνιδρυτές Άγιο Αντώνιο (α΄ μισό 15ου αι.) και Άγιο Φιλόθεο (μέσα 16ου αι.). Ο ναός του </w:t>
      </w:r>
      <w:r w:rsidRPr="008236D9">
        <w:rPr>
          <w:b/>
          <w:bCs/>
          <w:lang w:val="el-GR"/>
        </w:rPr>
        <w:t>Αγίου Χαραλάμπους</w:t>
      </w:r>
      <w:r w:rsidRPr="008236D9">
        <w:rPr>
          <w:lang w:val="el-GR"/>
        </w:rPr>
        <w:t xml:space="preserve"> (1798) εντός της μονής έχει αγιορείτικη αρχιτεκτονική και κοσμείται με εξαίσια ξυλόγλυπτα. Το Ιερό Βήμα λειτουργεί σήμερα ως σύγχρονο μουσείο με εντυπωσιακά εκκλησιαστικά κειμήλια, όπως χειρόγραφα, μεταβυζαντινές εικόνες, άμφια και επιχρυσωμένα υφάσματα, ξυλόγλυπτα, εκλεκτά αργυρά κ.ά.</w:t>
      </w:r>
    </w:p>
    <w:p w14:paraId="6C9D5084" w14:textId="77777777" w:rsidR="008236D9" w:rsidRPr="008236D9" w:rsidRDefault="008236D9" w:rsidP="008236D9">
      <w:pPr>
        <w:numPr>
          <w:ilvl w:val="0"/>
          <w:numId w:val="3"/>
        </w:numPr>
        <w:rPr>
          <w:lang w:val="el-GR"/>
        </w:rPr>
      </w:pPr>
      <w:r w:rsidRPr="008236D9">
        <w:rPr>
          <w:b/>
          <w:bCs/>
          <w:lang w:val="el-GR"/>
        </w:rPr>
        <w:t>Μονή Βαρλαάμ</w:t>
      </w:r>
      <w:r w:rsidRPr="008236D9">
        <w:rPr>
          <w:lang w:val="el-GR"/>
        </w:rPr>
        <w:t xml:space="preserve"> (14ος αι.): πρώτος οικιστής ο μοναχός Βαρλαάμ. Το μεγαλύτερο τμήμα του καθολικού κατασκευάστηκε το 1542 και είναι αφιερωμένο στους </w:t>
      </w:r>
      <w:r w:rsidRPr="008236D9">
        <w:rPr>
          <w:b/>
          <w:bCs/>
          <w:lang w:val="el-GR"/>
        </w:rPr>
        <w:t>Πάντες Αγίους</w:t>
      </w:r>
      <w:r w:rsidRPr="008236D9">
        <w:rPr>
          <w:lang w:val="el-GR"/>
        </w:rPr>
        <w:t xml:space="preserve">. Ο Φράγκο Κατελάνος, Θηβαίος ζωγράφος, επιλέχθηκε για την αγιογράφηση το 1542. Στα τέλη του 16ου και στις αρχές του 17ου αιώνα λειτούργησαν εδώ το πιο οργανωμένο βιβλιογραφικό εργαστήριο των μοναστηριών των Μετεώρων και ειδικό εργαστήριο </w:t>
      </w:r>
      <w:proofErr w:type="spellStart"/>
      <w:r w:rsidRPr="008236D9">
        <w:rPr>
          <w:lang w:val="el-GR"/>
        </w:rPr>
        <w:t>χρυσοκεντητικής</w:t>
      </w:r>
      <w:proofErr w:type="spellEnd"/>
      <w:r w:rsidRPr="008236D9">
        <w:rPr>
          <w:lang w:val="el-GR"/>
        </w:rPr>
        <w:t>.</w:t>
      </w:r>
    </w:p>
    <w:p w14:paraId="6A26CD70" w14:textId="77777777" w:rsidR="008236D9" w:rsidRPr="008236D9" w:rsidRDefault="008236D9" w:rsidP="008236D9">
      <w:pPr>
        <w:numPr>
          <w:ilvl w:val="0"/>
          <w:numId w:val="3"/>
        </w:numPr>
        <w:rPr>
          <w:lang w:val="el-GR"/>
        </w:rPr>
      </w:pPr>
      <w:r w:rsidRPr="008236D9">
        <w:rPr>
          <w:b/>
          <w:bCs/>
          <w:lang w:val="el-GR"/>
        </w:rPr>
        <w:t>Μονή Αγίας Τριάδας</w:t>
      </w:r>
      <w:r w:rsidRPr="008236D9">
        <w:rPr>
          <w:lang w:val="el-GR"/>
        </w:rPr>
        <w:t xml:space="preserve">: φαίνεται να λειτουργεί ως μονή από το 1362, σύμφωνα με έγγραφο του δεσπότη Συμεών </w:t>
      </w:r>
      <w:proofErr w:type="spellStart"/>
      <w:r w:rsidRPr="008236D9">
        <w:rPr>
          <w:lang w:val="el-GR"/>
        </w:rPr>
        <w:t>Ούρεση</w:t>
      </w:r>
      <w:proofErr w:type="spellEnd"/>
      <w:r w:rsidRPr="008236D9">
        <w:rPr>
          <w:lang w:val="el-GR"/>
        </w:rPr>
        <w:t xml:space="preserve">-Παλαιολόγου. Περισσότερο από έναν αιώνα αργότερα, το 1476, ο σημερινός ναός είναι μικρός σταυροειδής </w:t>
      </w:r>
      <w:proofErr w:type="spellStart"/>
      <w:r w:rsidRPr="008236D9">
        <w:rPr>
          <w:lang w:val="el-GR"/>
        </w:rPr>
        <w:t>δικιόνιος</w:t>
      </w:r>
      <w:proofErr w:type="spellEnd"/>
      <w:r w:rsidRPr="008236D9">
        <w:rPr>
          <w:lang w:val="el-GR"/>
        </w:rPr>
        <w:t xml:space="preserve"> με τρούλο. Υπάρχει επίσης Λαογραφικό Μουσείο με πλούσια συλλογή από παλαιά ενδύματα, σκεύη, εργαλεία και άλλα λαογραφικά αντικείμενα.</w:t>
      </w:r>
    </w:p>
    <w:p w14:paraId="6DA43AB2" w14:textId="77777777" w:rsidR="008236D9" w:rsidRPr="008236D9" w:rsidRDefault="008236D9" w:rsidP="008236D9">
      <w:pPr>
        <w:numPr>
          <w:ilvl w:val="0"/>
          <w:numId w:val="3"/>
        </w:numPr>
        <w:rPr>
          <w:lang w:val="el-GR"/>
        </w:rPr>
      </w:pPr>
      <w:r w:rsidRPr="008236D9">
        <w:rPr>
          <w:b/>
          <w:bCs/>
          <w:lang w:val="el-GR"/>
        </w:rPr>
        <w:t xml:space="preserve">Μονή </w:t>
      </w:r>
      <w:proofErr w:type="spellStart"/>
      <w:r w:rsidRPr="008236D9">
        <w:rPr>
          <w:b/>
          <w:bCs/>
          <w:lang w:val="el-GR"/>
        </w:rPr>
        <w:t>Ρουσάνου</w:t>
      </w:r>
      <w:proofErr w:type="spellEnd"/>
      <w:r w:rsidRPr="008236D9">
        <w:rPr>
          <w:lang w:val="el-GR"/>
        </w:rPr>
        <w:t xml:space="preserve">: κτίστηκε το 1529· ο ναός της </w:t>
      </w:r>
      <w:r w:rsidRPr="008236D9">
        <w:rPr>
          <w:b/>
          <w:bCs/>
          <w:lang w:val="el-GR"/>
        </w:rPr>
        <w:t xml:space="preserve">Μεταμορφώσεως του </w:t>
      </w:r>
      <w:proofErr w:type="spellStart"/>
      <w:r w:rsidRPr="008236D9">
        <w:rPr>
          <w:b/>
          <w:bCs/>
          <w:lang w:val="el-GR"/>
        </w:rPr>
        <w:t>Σωτήρος</w:t>
      </w:r>
      <w:proofErr w:type="spellEnd"/>
      <w:r w:rsidRPr="008236D9">
        <w:rPr>
          <w:lang w:val="el-GR"/>
        </w:rPr>
        <w:t xml:space="preserve"> ανεγέρθηκε έναν χρόνο μετά. Παρά το ότι είναι αφιερωμένος στη Μεταμόρφωση, τιμά ετησίως και τη μνήμη της </w:t>
      </w:r>
      <w:r w:rsidRPr="008236D9">
        <w:rPr>
          <w:b/>
          <w:bCs/>
          <w:lang w:val="el-GR"/>
        </w:rPr>
        <w:t>Αγίας Βαρβάρας</w:t>
      </w:r>
      <w:r w:rsidRPr="008236D9">
        <w:rPr>
          <w:lang w:val="el-GR"/>
        </w:rPr>
        <w:t xml:space="preserve"> στις 4 Δεκεμβρίου.</w:t>
      </w:r>
    </w:p>
    <w:p w14:paraId="506CA5EA" w14:textId="77777777" w:rsidR="008236D9" w:rsidRPr="008236D9" w:rsidRDefault="008236D9" w:rsidP="008236D9">
      <w:pPr>
        <w:numPr>
          <w:ilvl w:val="0"/>
          <w:numId w:val="3"/>
        </w:numPr>
        <w:rPr>
          <w:lang w:val="el-GR"/>
        </w:rPr>
      </w:pPr>
      <w:r w:rsidRPr="008236D9">
        <w:rPr>
          <w:b/>
          <w:bCs/>
          <w:lang w:val="el-GR"/>
        </w:rPr>
        <w:lastRenderedPageBreak/>
        <w:t xml:space="preserve">Μονή Αγίου Νικολάου </w:t>
      </w:r>
      <w:proofErr w:type="spellStart"/>
      <w:r w:rsidRPr="008236D9">
        <w:rPr>
          <w:b/>
          <w:bCs/>
          <w:lang w:val="el-GR"/>
        </w:rPr>
        <w:t>Αναπαυσά</w:t>
      </w:r>
      <w:proofErr w:type="spellEnd"/>
      <w:r w:rsidRPr="008236D9">
        <w:rPr>
          <w:lang w:val="el-GR"/>
        </w:rPr>
        <w:t xml:space="preserve"> (14ος αι.): βρίσκεται κοντά στο χωριό Καστράκι, ανάμεσα σε άλλα ερειπωμένα μοναστήρια. Οι τοιχογραφίες είναι οι αρχαιότερες υπογεγραμμένες αγιογραφήσεις του Θεοφάνη του </w:t>
      </w:r>
      <w:proofErr w:type="spellStart"/>
      <w:r w:rsidRPr="008236D9">
        <w:rPr>
          <w:lang w:val="el-GR"/>
        </w:rPr>
        <w:t>Κρητός</w:t>
      </w:r>
      <w:proofErr w:type="spellEnd"/>
      <w:r w:rsidRPr="008236D9">
        <w:rPr>
          <w:lang w:val="el-GR"/>
        </w:rPr>
        <w:t xml:space="preserve"> και φέρουν όλα τα χαρακτηριστικά αυτού του μεγάλου αγιογράφου της Κρητικής Σχολής.</w:t>
      </w:r>
    </w:p>
    <w:p w14:paraId="7325E788" w14:textId="77777777" w:rsidR="008236D9" w:rsidRPr="008236D9" w:rsidRDefault="008236D9" w:rsidP="008236D9">
      <w:pPr>
        <w:rPr>
          <w:lang w:val="el-GR"/>
        </w:rPr>
      </w:pPr>
      <w:r w:rsidRPr="008236D9">
        <w:rPr>
          <w:lang w:val="el-GR"/>
        </w:rPr>
        <w:t xml:space="preserve">Όλες οι παραπάνω πληροφορίες για τα έξι εν ενεργεία μοναστήρια των Μετεώρων προέρχονται από τον επίσημο </w:t>
      </w:r>
      <w:proofErr w:type="spellStart"/>
      <w:r w:rsidRPr="008236D9">
        <w:rPr>
          <w:lang w:val="el-GR"/>
        </w:rPr>
        <w:t>ιστότοπο</w:t>
      </w:r>
      <w:proofErr w:type="spellEnd"/>
      <w:r w:rsidRPr="008236D9">
        <w:rPr>
          <w:lang w:val="el-GR"/>
        </w:rPr>
        <w:t xml:space="preserve"> του Ελληνικού Οργανισμού Τουρισμού, </w:t>
      </w:r>
      <w:proofErr w:type="spellStart"/>
      <w:r w:rsidRPr="008236D9">
        <w:t>visitgreece</w:t>
      </w:r>
      <w:proofErr w:type="spellEnd"/>
      <w:r w:rsidRPr="008236D9">
        <w:rPr>
          <w:lang w:val="el-GR"/>
        </w:rPr>
        <w:t>.</w:t>
      </w:r>
      <w:r w:rsidRPr="008236D9">
        <w:t>gr</w:t>
      </w:r>
      <w:r w:rsidRPr="008236D9">
        <w:rPr>
          <w:lang w:val="el-GR"/>
        </w:rPr>
        <w:t>.</w:t>
      </w:r>
    </w:p>
    <w:p w14:paraId="10305155" w14:textId="77777777" w:rsidR="008236D9" w:rsidRPr="008236D9" w:rsidRDefault="008236D9" w:rsidP="008236D9">
      <w:pPr>
        <w:rPr>
          <w:lang w:val="el-GR"/>
        </w:rPr>
      </w:pPr>
      <w:r w:rsidRPr="008236D9">
        <w:rPr>
          <w:lang w:val="el-GR"/>
        </w:rPr>
        <w:t>Ως πόλος έλξης, τα Μετέωρα γίνονται γρήγορα μια ανυπέρβλητη εμπειρία. Ο συνδυασμός πολιτιστικής κληρονομιάς, άγριας φύσης, συγκλονιστικής θέας, ασκητισμού και ιερότητας είναι στοιχεία που οδηγούν στην «θεοποίηση» του μνημείου. Σήμερα, τα Μετέωρα συγκροτούνται από μονές τόσο γυναικείες όσο και ανδρικές, σε αντίθεση με τα πρώτα χρόνια λειτουργίας, όταν ο τόπος περιοριζόταν σε άνδρες μοναχούς (</w:t>
      </w:r>
      <w:r w:rsidRPr="008236D9">
        <w:t>Poulios</w:t>
      </w:r>
      <w:r w:rsidRPr="008236D9">
        <w:rPr>
          <w:lang w:val="el-GR"/>
        </w:rPr>
        <w:t>, 2008). Πολλοί επισκέπτες απ’ όλο τον κόσμο ταξιδεύουν στην περιοχή των Τρικάλων για να θαυμάσουν την ιερότητα του μνημείου.</w:t>
      </w:r>
    </w:p>
    <w:p w14:paraId="28ACE659" w14:textId="75C28A74" w:rsidR="008236D9" w:rsidRPr="008236D9" w:rsidRDefault="008236D9" w:rsidP="008236D9">
      <w:pPr>
        <w:rPr>
          <w:lang w:val="el-GR"/>
        </w:rPr>
      </w:pPr>
      <w:r w:rsidRPr="008236D9">
        <w:rPr>
          <w:lang w:val="el-GR"/>
        </w:rPr>
        <w:t xml:space="preserve">Η καμπάνια του Ελληνικού Οργανισμού Τουρισμού το 2022 προκάλεσε εντυπώσεις με ένα βίντεο 1 λεπτού προβολής, όπου τα Μετέωρα αποτελούσαν το κύριο φόντο. </w:t>
      </w:r>
      <w:r w:rsidRPr="008236D9">
        <w:t xml:space="preserve">Ο </w:t>
      </w:r>
      <w:proofErr w:type="spellStart"/>
      <w:r w:rsidRPr="008236D9">
        <w:t>τίτλος</w:t>
      </w:r>
      <w:proofErr w:type="spellEnd"/>
      <w:r w:rsidRPr="008236D9">
        <w:t xml:space="preserve"> </w:t>
      </w:r>
      <w:proofErr w:type="spellStart"/>
      <w:r w:rsidRPr="008236D9">
        <w:t>του</w:t>
      </w:r>
      <w:proofErr w:type="spellEnd"/>
      <w:r w:rsidRPr="008236D9">
        <w:t xml:space="preserve"> β</w:t>
      </w:r>
      <w:proofErr w:type="spellStart"/>
      <w:r w:rsidRPr="008236D9">
        <w:t>ίντεο</w:t>
      </w:r>
      <w:proofErr w:type="spellEnd"/>
      <w:r w:rsidRPr="008236D9">
        <w:t xml:space="preserve"> </w:t>
      </w:r>
      <w:proofErr w:type="spellStart"/>
      <w:r w:rsidRPr="008236D9">
        <w:t>ήτ</w:t>
      </w:r>
      <w:proofErr w:type="spellEnd"/>
      <w:r w:rsidRPr="008236D9">
        <w:t xml:space="preserve">αν </w:t>
      </w:r>
      <w:r w:rsidRPr="008236D9">
        <w:rPr>
          <w:b/>
          <w:bCs/>
        </w:rPr>
        <w:t xml:space="preserve">«Greece Does Have </w:t>
      </w:r>
      <w:proofErr w:type="gramStart"/>
      <w:r w:rsidRPr="008236D9">
        <w:rPr>
          <w:b/>
          <w:bCs/>
        </w:rPr>
        <w:t>A</w:t>
      </w:r>
      <w:proofErr w:type="gramEnd"/>
      <w:r w:rsidRPr="008236D9">
        <w:rPr>
          <w:b/>
          <w:bCs/>
        </w:rPr>
        <w:t xml:space="preserve"> Winter»</w:t>
      </w:r>
      <w:r w:rsidRPr="008236D9">
        <w:t xml:space="preserve">. </w:t>
      </w:r>
      <w:r w:rsidRPr="008236D9">
        <w:rPr>
          <w:lang w:val="el-GR"/>
        </w:rPr>
        <w:t>«Το έργο στόχευε να αναδείξει την ύπαρξη χειμερινού τουρισμού στην Ελλάδα. Τα Μετέωρα είναι προορισμός όλο τον χρόνο, με δραστηριότητες για όλες τις εποχές»</w:t>
      </w:r>
      <w:r>
        <w:rPr>
          <w:lang w:val="el-GR"/>
        </w:rPr>
        <w:t>.</w:t>
      </w:r>
    </w:p>
    <w:p w14:paraId="0C0DAE37" w14:textId="77777777" w:rsidR="008236D9" w:rsidRPr="008236D9" w:rsidRDefault="008236D9" w:rsidP="008236D9">
      <w:pPr>
        <w:rPr>
          <w:lang w:val="el-GR"/>
        </w:rPr>
      </w:pPr>
      <w:r w:rsidRPr="008236D9">
        <w:rPr>
          <w:lang w:val="el-GR"/>
        </w:rPr>
        <w:t xml:space="preserve">Επιπλέον, μια </w:t>
      </w:r>
      <w:r w:rsidRPr="008236D9">
        <w:rPr>
          <w:b/>
          <w:bCs/>
          <w:lang w:val="el-GR"/>
        </w:rPr>
        <w:t xml:space="preserve">Ανάλυση </w:t>
      </w:r>
      <w:r w:rsidRPr="008236D9">
        <w:rPr>
          <w:b/>
          <w:bCs/>
        </w:rPr>
        <w:t>SWOT</w:t>
      </w:r>
      <w:r w:rsidRPr="008236D9">
        <w:rPr>
          <w:lang w:val="el-GR"/>
        </w:rPr>
        <w:t xml:space="preserve"> θα υποβοηθήσει την έρευνα, αναφέροντας τα </w:t>
      </w:r>
      <w:r w:rsidRPr="008236D9">
        <w:rPr>
          <w:b/>
          <w:bCs/>
          <w:lang w:val="el-GR"/>
        </w:rPr>
        <w:t>δυνατά σημεία</w:t>
      </w:r>
      <w:r w:rsidRPr="008236D9">
        <w:rPr>
          <w:lang w:val="el-GR"/>
        </w:rPr>
        <w:t xml:space="preserve"> και τις </w:t>
      </w:r>
      <w:r w:rsidRPr="008236D9">
        <w:rPr>
          <w:b/>
          <w:bCs/>
          <w:lang w:val="el-GR"/>
        </w:rPr>
        <w:t>αδυναμίες</w:t>
      </w:r>
      <w:r w:rsidRPr="008236D9">
        <w:rPr>
          <w:lang w:val="el-GR"/>
        </w:rPr>
        <w:t xml:space="preserve">, τις </w:t>
      </w:r>
      <w:r w:rsidRPr="008236D9">
        <w:rPr>
          <w:b/>
          <w:bCs/>
          <w:lang w:val="el-GR"/>
        </w:rPr>
        <w:t>ευκαιρίες</w:t>
      </w:r>
      <w:r w:rsidRPr="008236D9">
        <w:rPr>
          <w:lang w:val="el-GR"/>
        </w:rPr>
        <w:t xml:space="preserve"> και τις </w:t>
      </w:r>
      <w:r w:rsidRPr="008236D9">
        <w:rPr>
          <w:b/>
          <w:bCs/>
          <w:lang w:val="el-GR"/>
        </w:rPr>
        <w:t>απειλές</w:t>
      </w:r>
      <w:r w:rsidRPr="008236D9">
        <w:rPr>
          <w:lang w:val="el-GR"/>
        </w:rPr>
        <w:t xml:space="preserve"> (όπως υποδηλώνει το ακρωνύμιο </w:t>
      </w:r>
      <w:r w:rsidRPr="008236D9">
        <w:t>SWOT</w:t>
      </w:r>
      <w:r w:rsidRPr="008236D9">
        <w:rPr>
          <w:lang w:val="el-GR"/>
        </w:rPr>
        <w:t xml:space="preserve">) του τουρισμού στα Μετέωρα. Αυτός ο τύπος ανάλυσης μπορεί να θεωρηθεί διαδικασία σχεδιασμού που βοηθά έναν οργανισμό να ξεπεράσει προκλήσεις αναγνωρίζοντας τα στοιχεία της ύπαρξής του. Ο βασικός λόγος χρήσης της είναι η υποστήριξη του </w:t>
      </w:r>
      <w:proofErr w:type="spellStart"/>
      <w:r w:rsidRPr="008236D9">
        <w:rPr>
          <w:lang w:val="el-GR"/>
        </w:rPr>
        <w:t>οργανωσιακού</w:t>
      </w:r>
      <w:proofErr w:type="spellEnd"/>
      <w:r w:rsidRPr="008236D9">
        <w:rPr>
          <w:lang w:val="el-GR"/>
        </w:rPr>
        <w:t xml:space="preserve"> και ανταγωνιστικού </w:t>
      </w:r>
      <w:r w:rsidRPr="008236D9">
        <w:rPr>
          <w:lang w:val="el-GR"/>
        </w:rPr>
        <w:lastRenderedPageBreak/>
        <w:t xml:space="preserve">στρατηγικού σχεδιασμού. Η </w:t>
      </w:r>
      <w:r w:rsidRPr="008236D9">
        <w:t>SWOT</w:t>
      </w:r>
      <w:r w:rsidRPr="008236D9">
        <w:rPr>
          <w:lang w:val="el-GR"/>
        </w:rPr>
        <w:t xml:space="preserve"> αναλύει το περιβάλλον ενός οργανισμού και τα διάφορα υποσυστήματά του. </w:t>
      </w:r>
      <w:r w:rsidRPr="008236D9">
        <w:rPr>
          <w:b/>
          <w:bCs/>
          <w:lang w:val="el-GR"/>
        </w:rPr>
        <w:t>Εσωτερικοί παράγοντες</w:t>
      </w:r>
      <w:r w:rsidRPr="008236D9">
        <w:rPr>
          <w:lang w:val="el-GR"/>
        </w:rPr>
        <w:t xml:space="preserve"> θεωρούνται τα δυνατά σημεία και οι αδυναμίες, ενώ </w:t>
      </w:r>
      <w:r w:rsidRPr="008236D9">
        <w:rPr>
          <w:b/>
          <w:bCs/>
          <w:lang w:val="el-GR"/>
        </w:rPr>
        <w:t>εξωτερικοί παράγοντες</w:t>
      </w:r>
      <w:r w:rsidRPr="008236D9">
        <w:rPr>
          <w:lang w:val="el-GR"/>
        </w:rPr>
        <w:t xml:space="preserve"> είναι οι ευκαιρίες και οι απειλές. Συνοπτικά, μπορούμε να περιγράψουμε αυτή την ανάλυση ως ένα απλό αλλά ισχυρό εργαλείο που αναδεικνύει τις δυνατότητες, τις ελλείψεις και τις ευκαιρίες ενός οργανισμού ως προς τη σχετική αγορά, καθώς και τις εξωτερικές απειλές που ενδέχεται να προκύψουν στο μέλλον. Ένα ακόμη σημαντικό στοιχείο είναι ότι η Ανάλυση </w:t>
      </w:r>
      <w:r w:rsidRPr="008236D9">
        <w:t>SWOT</w:t>
      </w:r>
      <w:r w:rsidRPr="008236D9">
        <w:rPr>
          <w:lang w:val="el-GR"/>
        </w:rPr>
        <w:t xml:space="preserve"> μπορεί να αποδοθεί και ως </w:t>
      </w:r>
      <w:r w:rsidRPr="008236D9">
        <w:rPr>
          <w:b/>
          <w:bCs/>
          <w:lang w:val="el-GR"/>
        </w:rPr>
        <w:t>«</w:t>
      </w:r>
      <w:r w:rsidRPr="008236D9">
        <w:rPr>
          <w:b/>
          <w:bCs/>
        </w:rPr>
        <w:t>SWOT</w:t>
      </w:r>
      <w:r w:rsidRPr="008236D9">
        <w:rPr>
          <w:b/>
          <w:bCs/>
          <w:lang w:val="el-GR"/>
        </w:rPr>
        <w:t xml:space="preserve"> </w:t>
      </w:r>
      <w:r w:rsidRPr="008236D9">
        <w:rPr>
          <w:b/>
          <w:bCs/>
        </w:rPr>
        <w:t>Matrix</w:t>
      </w:r>
      <w:r w:rsidRPr="008236D9">
        <w:rPr>
          <w:b/>
          <w:bCs/>
          <w:lang w:val="el-GR"/>
        </w:rPr>
        <w:t>», «</w:t>
      </w:r>
      <w:r w:rsidRPr="008236D9">
        <w:rPr>
          <w:b/>
          <w:bCs/>
        </w:rPr>
        <w:t>TOWS</w:t>
      </w:r>
      <w:r w:rsidRPr="008236D9">
        <w:rPr>
          <w:b/>
          <w:bCs/>
          <w:lang w:val="el-GR"/>
        </w:rPr>
        <w:t xml:space="preserve"> </w:t>
      </w:r>
      <w:r w:rsidRPr="008236D9">
        <w:rPr>
          <w:b/>
          <w:bCs/>
        </w:rPr>
        <w:t>Analysis</w:t>
      </w:r>
      <w:r w:rsidRPr="008236D9">
        <w:rPr>
          <w:b/>
          <w:bCs/>
          <w:lang w:val="el-GR"/>
        </w:rPr>
        <w:t>» ή «</w:t>
      </w:r>
      <w:r w:rsidRPr="008236D9">
        <w:rPr>
          <w:b/>
          <w:bCs/>
        </w:rPr>
        <w:t>TOWS</w:t>
      </w:r>
      <w:r w:rsidRPr="008236D9">
        <w:rPr>
          <w:b/>
          <w:bCs/>
          <w:lang w:val="el-GR"/>
        </w:rPr>
        <w:t xml:space="preserve"> </w:t>
      </w:r>
      <w:r w:rsidRPr="008236D9">
        <w:rPr>
          <w:b/>
          <w:bCs/>
        </w:rPr>
        <w:t>Matrix</w:t>
      </w:r>
      <w:r w:rsidRPr="008236D9">
        <w:rPr>
          <w:b/>
          <w:bCs/>
          <w:lang w:val="el-GR"/>
        </w:rPr>
        <w:t>»</w:t>
      </w:r>
      <w:r w:rsidRPr="008236D9">
        <w:rPr>
          <w:lang w:val="el-GR"/>
        </w:rPr>
        <w:t>. Στο πλαίσιο αυτού του εργαλείου, η δημιουργία πλαισίου (</w:t>
      </w:r>
      <w:r w:rsidRPr="008236D9">
        <w:t>framework</w:t>
      </w:r>
      <w:r w:rsidRPr="008236D9">
        <w:rPr>
          <w:lang w:val="el-GR"/>
        </w:rPr>
        <w:t>) βοηθά σε καλύτερη αξιολόγηση, προγραμματισμό και προβολή ενός οργανισμού. Οι δύο διακριτές διαστάσεις αποτελούν τη βάση για ένα καλά σχεδιασμένο εγχείρημα (</w:t>
      </w:r>
      <w:r w:rsidRPr="008236D9">
        <w:t>Gurl</w:t>
      </w:r>
      <w:r w:rsidRPr="008236D9">
        <w:rPr>
          <w:lang w:val="el-GR"/>
        </w:rPr>
        <w:t>, 2017).</w:t>
      </w:r>
    </w:p>
    <w:p w14:paraId="2F415719" w14:textId="70433EB5" w:rsidR="00B75D16" w:rsidRPr="008236D9" w:rsidRDefault="00B75D16" w:rsidP="008236D9">
      <w:pPr>
        <w:rPr>
          <w:lang w:val="el-GR"/>
        </w:rPr>
      </w:pPr>
    </w:p>
    <w:p w14:paraId="78B7193E" w14:textId="77777777" w:rsidR="00B75D16" w:rsidRPr="00B75D16" w:rsidRDefault="00B75D16" w:rsidP="00B75D16">
      <w:pPr>
        <w:rPr>
          <w:b/>
          <w:bCs/>
          <w:lang w:val="el-GR"/>
        </w:rPr>
      </w:pPr>
      <w:r w:rsidRPr="00B75D16">
        <w:rPr>
          <w:b/>
          <w:bCs/>
          <w:lang w:val="el-GR"/>
        </w:rPr>
        <w:t>4. Συζήτηση</w:t>
      </w:r>
    </w:p>
    <w:p w14:paraId="23506473" w14:textId="77777777" w:rsidR="00B75D16" w:rsidRPr="00B75D16" w:rsidRDefault="00B75D16" w:rsidP="00B75D16">
      <w:pPr>
        <w:rPr>
          <w:lang w:val="el-GR"/>
        </w:rPr>
      </w:pPr>
      <w:r w:rsidRPr="00B75D16">
        <w:rPr>
          <w:lang w:val="el-GR"/>
        </w:rPr>
        <w:t xml:space="preserve">4.1 Τι απαντούν τα ευρήματα στα </w:t>
      </w:r>
      <w:r w:rsidRPr="00B75D16">
        <w:t>RQ</w:t>
      </w:r>
      <w:r w:rsidRPr="00B75D16">
        <w:rPr>
          <w:lang w:val="el-GR"/>
        </w:rPr>
        <w:t xml:space="preserve"> για την Ελλάδα</w:t>
      </w:r>
      <w:r w:rsidRPr="00B75D16">
        <w:rPr>
          <w:lang w:val="el-GR"/>
        </w:rPr>
        <w:br/>
        <w:t>4.2 Θεωρητικές και πρακτικές συνέπειες για διαχείριση ιερών τόπων</w:t>
      </w:r>
      <w:r w:rsidRPr="00B75D16">
        <w:rPr>
          <w:lang w:val="el-GR"/>
        </w:rPr>
        <w:br/>
        <w:t xml:space="preserve">4.3 Σύγκριση με διεθνείς πρακτικές και όρια </w:t>
      </w:r>
      <w:proofErr w:type="spellStart"/>
      <w:r w:rsidRPr="00B75D16">
        <w:rPr>
          <w:lang w:val="el-GR"/>
        </w:rPr>
        <w:t>μεταφερσιμότητας</w:t>
      </w:r>
      <w:proofErr w:type="spellEnd"/>
      <w:r w:rsidRPr="00B75D16">
        <w:rPr>
          <w:lang w:val="el-GR"/>
        </w:rPr>
        <w:br/>
        <w:t>4.4 Περιορισμοί της μελέτης</w:t>
      </w:r>
    </w:p>
    <w:p w14:paraId="5E2A4C3E" w14:textId="77777777" w:rsidR="00B75D16" w:rsidRPr="00B75D16" w:rsidRDefault="00B75D16" w:rsidP="00B75D16">
      <w:pPr>
        <w:rPr>
          <w:b/>
          <w:bCs/>
          <w:lang w:val="el-GR"/>
        </w:rPr>
      </w:pPr>
      <w:r w:rsidRPr="00B75D16">
        <w:rPr>
          <w:b/>
          <w:bCs/>
          <w:lang w:val="el-GR"/>
        </w:rPr>
        <w:t>5. Συμπεράσματα και προτάσεις για την Ελλάδα</w:t>
      </w:r>
    </w:p>
    <w:p w14:paraId="17BBD6C5" w14:textId="77777777" w:rsidR="00B75D16" w:rsidRPr="00B75D16" w:rsidRDefault="00B75D16" w:rsidP="00B75D16">
      <w:pPr>
        <w:rPr>
          <w:lang w:val="el-GR"/>
        </w:rPr>
      </w:pPr>
      <w:r w:rsidRPr="00B75D16">
        <w:rPr>
          <w:lang w:val="el-GR"/>
        </w:rPr>
        <w:t>5.1 Κύρια συμπεράσματα</w:t>
      </w:r>
      <w:r w:rsidRPr="00B75D16">
        <w:rPr>
          <w:lang w:val="el-GR"/>
        </w:rPr>
        <w:br/>
        <w:t>5.2 Προτάσεις πολιτικής (διακυβέρνηση, ροές, μάρκετινγκ, ανθεκτικότητα)</w:t>
      </w:r>
      <w:r w:rsidRPr="00B75D16">
        <w:rPr>
          <w:lang w:val="el-GR"/>
        </w:rPr>
        <w:br/>
        <w:t>5.3 Κατευθύνσεις για μελλοντική έρευνα</w:t>
      </w:r>
    </w:p>
    <w:p w14:paraId="3232DCBB" w14:textId="77777777" w:rsidR="00B75D16" w:rsidRDefault="00B75D16" w:rsidP="00F80092">
      <w:pPr>
        <w:rPr>
          <w:lang w:val="el-GR"/>
        </w:rPr>
      </w:pPr>
    </w:p>
    <w:p w14:paraId="465BF644" w14:textId="77777777" w:rsidR="00B75D16" w:rsidRPr="00F80092" w:rsidRDefault="00B75D16" w:rsidP="00F80092">
      <w:pPr>
        <w:rPr>
          <w:lang w:val="el-GR"/>
        </w:rPr>
      </w:pPr>
    </w:p>
    <w:p w14:paraId="32E16A9D" w14:textId="4BFCD188" w:rsidR="00E82FB5" w:rsidRPr="00453B96" w:rsidRDefault="00DC622E" w:rsidP="00E82FB5">
      <w:pPr>
        <w:pStyle w:val="Heading1"/>
      </w:pPr>
      <w:bookmarkStart w:id="19" w:name="_Toc218870766"/>
      <w:r w:rsidRPr="00DC622E">
        <w:rPr>
          <w:lang w:val="el-GR"/>
        </w:rPr>
        <w:t>Βιβλιογραφία</w:t>
      </w:r>
      <w:bookmarkEnd w:id="19"/>
    </w:p>
    <w:p w14:paraId="511A4619" w14:textId="77777777" w:rsidR="00E82FB5" w:rsidRPr="00453B96" w:rsidRDefault="00E82FB5" w:rsidP="009C35AF"/>
    <w:p w14:paraId="5A9C7360" w14:textId="77777777" w:rsidR="009C35AF" w:rsidRPr="009C35AF" w:rsidRDefault="009C35AF" w:rsidP="009C35AF">
      <w:r w:rsidRPr="009C35AF">
        <w:t xml:space="preserve">Andrade Suárez, M. J., Docampo García, M., &amp; </w:t>
      </w:r>
      <w:proofErr w:type="spellStart"/>
      <w:r w:rsidRPr="009C35AF">
        <w:t>Leiras</w:t>
      </w:r>
      <w:proofErr w:type="spellEnd"/>
      <w:r w:rsidRPr="009C35AF">
        <w:t xml:space="preserve">, A. (2025). Researching links between pilgrimage tourism and rural development: The emergence of </w:t>
      </w:r>
      <w:proofErr w:type="spellStart"/>
      <w:r w:rsidRPr="009C35AF">
        <w:t>Fisterra</w:t>
      </w:r>
      <w:proofErr w:type="spellEnd"/>
      <w:r w:rsidRPr="009C35AF">
        <w:t xml:space="preserve"> as a “new end” of the way. </w:t>
      </w:r>
      <w:r w:rsidRPr="009C35AF">
        <w:rPr>
          <w:i/>
          <w:iCs/>
        </w:rPr>
        <w:t>Journal of Rural Studies, 119</w:t>
      </w:r>
      <w:r w:rsidRPr="009C35AF">
        <w:t xml:space="preserve">, 103721. </w:t>
      </w:r>
      <w:proofErr w:type="gramStart"/>
      <w:r w:rsidRPr="009C35AF">
        <w:t>doi:10.1016/j.jrurstud</w:t>
      </w:r>
      <w:proofErr w:type="gramEnd"/>
      <w:r w:rsidRPr="009C35AF">
        <w:t>.2025.103721</w:t>
      </w:r>
    </w:p>
    <w:p w14:paraId="3F030C42" w14:textId="77777777" w:rsidR="009C35AF" w:rsidRPr="009C35AF" w:rsidRDefault="009C35AF" w:rsidP="009C35AF">
      <w:r w:rsidRPr="009C35AF">
        <w:t xml:space="preserve">Braun, V., &amp; Clarke, V. (2006). Using thematic analysis in psychology. </w:t>
      </w:r>
      <w:r w:rsidRPr="009C35AF">
        <w:rPr>
          <w:i/>
          <w:iCs/>
        </w:rPr>
        <w:t>Qualitative Research in Psychology, 3</w:t>
      </w:r>
      <w:r w:rsidRPr="009C35AF">
        <w:t>(2), 77–101. doi:10.1191/1478088706qp063oa</w:t>
      </w:r>
    </w:p>
    <w:p w14:paraId="72FA0668" w14:textId="77777777" w:rsidR="009C35AF" w:rsidRPr="009C35AF" w:rsidRDefault="009C35AF" w:rsidP="009C35AF">
      <w:proofErr w:type="spellStart"/>
      <w:r w:rsidRPr="009C35AF">
        <w:t>Brianso</w:t>
      </w:r>
      <w:proofErr w:type="spellEnd"/>
      <w:r w:rsidRPr="009C35AF">
        <w:t xml:space="preserve">, I. (2021). Cultural Routes and religious heritage: The multiple dynamics of a crossed category in a tourism context. </w:t>
      </w:r>
      <w:r w:rsidRPr="009C35AF">
        <w:rPr>
          <w:i/>
          <w:iCs/>
        </w:rPr>
        <w:t>Via. Tourism Review, 20</w:t>
      </w:r>
      <w:r w:rsidRPr="009C35AF">
        <w:t>. doi:10.4000/viatourism.7844</w:t>
      </w:r>
    </w:p>
    <w:p w14:paraId="7CD4BA17" w14:textId="77777777" w:rsidR="009C35AF" w:rsidRPr="009C35AF" w:rsidRDefault="009C35AF" w:rsidP="009C35AF">
      <w:r w:rsidRPr="009C35AF">
        <w:t xml:space="preserve">Collins-Kreiner, N. (2020). A review of research into religion and tourism: Launching the </w:t>
      </w:r>
      <w:r w:rsidRPr="009C35AF">
        <w:rPr>
          <w:i/>
          <w:iCs/>
        </w:rPr>
        <w:t>Annals of Tourism Research</w:t>
      </w:r>
      <w:r w:rsidRPr="009C35AF">
        <w:t xml:space="preserve"> Curated Collection on religion and tourism. </w:t>
      </w:r>
      <w:r w:rsidRPr="009C35AF">
        <w:rPr>
          <w:i/>
          <w:iCs/>
        </w:rPr>
        <w:t>Annals of Tourism Research, 82</w:t>
      </w:r>
      <w:r w:rsidRPr="009C35AF">
        <w:t xml:space="preserve">, 102892. </w:t>
      </w:r>
      <w:proofErr w:type="gramStart"/>
      <w:r w:rsidRPr="009C35AF">
        <w:t>doi:10.1016/j.annals</w:t>
      </w:r>
      <w:proofErr w:type="gramEnd"/>
      <w:r w:rsidRPr="009C35AF">
        <w:t>.2020.102892</w:t>
      </w:r>
    </w:p>
    <w:p w14:paraId="07F3FD5E" w14:textId="77777777" w:rsidR="009C35AF" w:rsidRPr="009C35AF" w:rsidRDefault="009C35AF" w:rsidP="009C35AF">
      <w:r w:rsidRPr="009C35AF">
        <w:t xml:space="preserve">Council of Europe. (2024). </w:t>
      </w:r>
      <w:r w:rsidRPr="009C35AF">
        <w:rPr>
          <w:i/>
          <w:iCs/>
        </w:rPr>
        <w:t xml:space="preserve">Booklet for </w:t>
      </w:r>
      <w:proofErr w:type="spellStart"/>
      <w:r w:rsidRPr="009C35AF">
        <w:rPr>
          <w:i/>
          <w:iCs/>
        </w:rPr>
        <w:t>travellers</w:t>
      </w:r>
      <w:proofErr w:type="spellEnd"/>
      <w:r w:rsidRPr="009C35AF">
        <w:rPr>
          <w:i/>
          <w:iCs/>
        </w:rPr>
        <w:t>: The Cultural Routes of the Council of Europe</w:t>
      </w:r>
      <w:r w:rsidRPr="009C35AF">
        <w:t>. Council of Europe.</w:t>
      </w:r>
    </w:p>
    <w:p w14:paraId="364BC01D" w14:textId="77777777" w:rsidR="009C35AF" w:rsidRPr="009C35AF" w:rsidRDefault="009C35AF" w:rsidP="009C35AF">
      <w:r w:rsidRPr="009C35AF">
        <w:t xml:space="preserve">Grant, M. J., &amp; Booth, A. (2009). A typology of reviews: An analysis of 14 review types and associated methodologies. </w:t>
      </w:r>
      <w:r w:rsidRPr="009C35AF">
        <w:rPr>
          <w:i/>
          <w:iCs/>
        </w:rPr>
        <w:t>Health Information &amp; Libraries Journal, 26</w:t>
      </w:r>
      <w:r w:rsidRPr="009C35AF">
        <w:t>(2), 91–108. doi:10.1111/j.1471-1842.</w:t>
      </w:r>
      <w:proofErr w:type="gramStart"/>
      <w:r w:rsidRPr="009C35AF">
        <w:t>2009.00848.x</w:t>
      </w:r>
      <w:proofErr w:type="gramEnd"/>
    </w:p>
    <w:p w14:paraId="1315DE85" w14:textId="77777777" w:rsidR="009C35AF" w:rsidRPr="009C35AF" w:rsidRDefault="009C35AF" w:rsidP="009C35AF">
      <w:proofErr w:type="spellStart"/>
      <w:r w:rsidRPr="009C35AF">
        <w:lastRenderedPageBreak/>
        <w:t>Guriţă</w:t>
      </w:r>
      <w:proofErr w:type="spellEnd"/>
      <w:r w:rsidRPr="009C35AF">
        <w:t xml:space="preserve">, D., &amp; </w:t>
      </w:r>
      <w:proofErr w:type="spellStart"/>
      <w:r w:rsidRPr="009C35AF">
        <w:t>Scortescu</w:t>
      </w:r>
      <w:proofErr w:type="spellEnd"/>
      <w:r w:rsidRPr="009C35AF">
        <w:t xml:space="preserve">, F. I. (2023). Religious tourism and sustainable development of the economy in the context of globalization in the Northeast area of Romania. </w:t>
      </w:r>
      <w:r w:rsidRPr="009C35AF">
        <w:rPr>
          <w:i/>
          <w:iCs/>
        </w:rPr>
        <w:t>Sustainability, 15</w:t>
      </w:r>
      <w:r w:rsidRPr="009C35AF">
        <w:t>(16), 12128. doi:10.3390/su151612128</w:t>
      </w:r>
    </w:p>
    <w:p w14:paraId="490660D1" w14:textId="77777777" w:rsidR="009C35AF" w:rsidRPr="009C35AF" w:rsidRDefault="009C35AF" w:rsidP="009C35AF">
      <w:r w:rsidRPr="009C35AF">
        <w:t xml:space="preserve">Niezgoda, A., </w:t>
      </w:r>
      <w:proofErr w:type="spellStart"/>
      <w:r w:rsidRPr="009C35AF">
        <w:t>Kiryluk</w:t>
      </w:r>
      <w:proofErr w:type="spellEnd"/>
      <w:r w:rsidRPr="009C35AF">
        <w:t xml:space="preserve">, H., &amp; Markiewicz, E. (2025). The role of religious tourism in the sustainable development of a region, with particular emphasis on its impact on the preservation of cultural heritage. </w:t>
      </w:r>
      <w:r w:rsidRPr="009C35AF">
        <w:rPr>
          <w:i/>
          <w:iCs/>
        </w:rPr>
        <w:t>Economics and Environment, 3</w:t>
      </w:r>
      <w:r w:rsidRPr="009C35AF">
        <w:t>(94), 1–16. doi:10.34659/eis.2025.94.3.1266</w:t>
      </w:r>
    </w:p>
    <w:p w14:paraId="14BD1D3A" w14:textId="77777777" w:rsidR="009C35AF" w:rsidRPr="009C35AF" w:rsidRDefault="009C35AF" w:rsidP="009C35AF">
      <w:r w:rsidRPr="009C35AF">
        <w:t xml:space="preserve">Nowell, L. S., Norris, J. M., White, D. E., &amp; Moules, N. J. (2017). Thematic analysis: Striving to meet the trustworthiness criteria. </w:t>
      </w:r>
      <w:r w:rsidRPr="009C35AF">
        <w:rPr>
          <w:i/>
          <w:iCs/>
        </w:rPr>
        <w:t>International Journal of Qualitative Methods, 16</w:t>
      </w:r>
      <w:r w:rsidRPr="009C35AF">
        <w:t>(1), 1–13. doi:10.1177/1609406917733847</w:t>
      </w:r>
    </w:p>
    <w:p w14:paraId="3616F1BE" w14:textId="77777777" w:rsidR="009C35AF" w:rsidRPr="009C35AF" w:rsidRDefault="009C35AF" w:rsidP="009C35AF">
      <w:r w:rsidRPr="009C35AF">
        <w:t xml:space="preserve">Organization of World Heritage Cities, &amp; ICOMOS ICTC (International Committee on Cultural Tourism). (2023). </w:t>
      </w:r>
      <w:r w:rsidRPr="009C35AF">
        <w:rPr>
          <w:i/>
          <w:iCs/>
        </w:rPr>
        <w:t>Cultural tourism and visitor management framework workbook</w:t>
      </w:r>
      <w:r w:rsidRPr="009C35AF">
        <w:t>. Organization of World Heritage Cities.</w:t>
      </w:r>
    </w:p>
    <w:p w14:paraId="2944DE4A" w14:textId="77777777" w:rsidR="009C35AF" w:rsidRPr="009C35AF" w:rsidRDefault="009C35AF" w:rsidP="009C35AF">
      <w:r w:rsidRPr="009C35AF">
        <w:t xml:space="preserve">Page, M. J., McKenzie, J. E., Bossuyt, P. M., Boutron, I., Hoffmann, T. C., Mulrow, C. D., et al. (2021). The PRISMA 2020 statement: An updated guideline for reporting systematic reviews. </w:t>
      </w:r>
      <w:r w:rsidRPr="009C35AF">
        <w:rPr>
          <w:i/>
          <w:iCs/>
        </w:rPr>
        <w:t>BMJ, 372</w:t>
      </w:r>
      <w:r w:rsidRPr="009C35AF">
        <w:t>, n71. doi:10.1136/</w:t>
      </w:r>
      <w:proofErr w:type="gramStart"/>
      <w:r w:rsidRPr="009C35AF">
        <w:t>bmj.n</w:t>
      </w:r>
      <w:proofErr w:type="gramEnd"/>
      <w:r w:rsidRPr="009C35AF">
        <w:t>71</w:t>
      </w:r>
    </w:p>
    <w:p w14:paraId="521095AC" w14:textId="77777777" w:rsidR="009C35AF" w:rsidRPr="009C35AF" w:rsidRDefault="009C35AF" w:rsidP="009C35AF">
      <w:r w:rsidRPr="009C35AF">
        <w:t xml:space="preserve">Petticrew, M., &amp; Roberts, H. (2006). </w:t>
      </w:r>
      <w:r w:rsidRPr="009C35AF">
        <w:rPr>
          <w:i/>
          <w:iCs/>
        </w:rPr>
        <w:t>Systematic reviews in the social sciences: A practical guide</w:t>
      </w:r>
      <w:r w:rsidRPr="009C35AF">
        <w:t>. Blackwell.</w:t>
      </w:r>
    </w:p>
    <w:p w14:paraId="614ACAB0" w14:textId="77777777" w:rsidR="009C35AF" w:rsidRPr="009C35AF" w:rsidRDefault="009C35AF" w:rsidP="009C35AF">
      <w:r w:rsidRPr="009C35AF">
        <w:t xml:space="preserve">Rifai, T. (2015, June 15). </w:t>
      </w:r>
      <w:r w:rsidRPr="009C35AF">
        <w:rPr>
          <w:i/>
          <w:iCs/>
        </w:rPr>
        <w:t>Opening speech</w:t>
      </w:r>
      <w:r w:rsidRPr="009C35AF">
        <w:t xml:space="preserve"> (International Conference on Religious Tourism: “Fostering sustainable socio-economic development in host communities”, Bethlehem, State of Palestine). World Tourism Organization (UNWTO).</w:t>
      </w:r>
    </w:p>
    <w:p w14:paraId="0D4EAEA9" w14:textId="77777777" w:rsidR="009C35AF" w:rsidRPr="009C35AF" w:rsidRDefault="009C35AF" w:rsidP="009C35AF">
      <w:r w:rsidRPr="009C35AF">
        <w:lastRenderedPageBreak/>
        <w:t xml:space="preserve">Roe, J., Thirumaran, K., Wong, C., &amp; Mohammadi, Z. (2024). Exploring the intersection of religious festivals and tourism approaches: A scoping review. </w:t>
      </w:r>
      <w:r w:rsidRPr="009C35AF">
        <w:rPr>
          <w:i/>
          <w:iCs/>
        </w:rPr>
        <w:t>International Journal of Tourism Anthropology, 9</w:t>
      </w:r>
      <w:r w:rsidRPr="009C35AF">
        <w:t>(3), 237–260. doi:10.1504/IJTA.2024.138917</w:t>
      </w:r>
    </w:p>
    <w:p w14:paraId="1E8F5261" w14:textId="77777777" w:rsidR="009C35AF" w:rsidRPr="009C35AF" w:rsidRDefault="009C35AF" w:rsidP="009C35AF">
      <w:r w:rsidRPr="009C35AF">
        <w:t xml:space="preserve">Saldaña, J. (2021). </w:t>
      </w:r>
      <w:r w:rsidRPr="009C35AF">
        <w:rPr>
          <w:i/>
          <w:iCs/>
        </w:rPr>
        <w:t>The coding manual for qualitative researchers</w:t>
      </w:r>
      <w:r w:rsidRPr="009C35AF">
        <w:t xml:space="preserve"> (4th ed.). SAGE.</w:t>
      </w:r>
    </w:p>
    <w:p w14:paraId="7B580390" w14:textId="77777777" w:rsidR="009C35AF" w:rsidRPr="009C35AF" w:rsidRDefault="009C35AF" w:rsidP="009C35AF">
      <w:r w:rsidRPr="009C35AF">
        <w:t xml:space="preserve">Shinde, K. A., &amp; Olsen, D. H. (2023). Reframing the intersections of pilgrimage, religious tourism, and sustainability. </w:t>
      </w:r>
      <w:r w:rsidRPr="009C35AF">
        <w:rPr>
          <w:i/>
          <w:iCs/>
        </w:rPr>
        <w:t>Sustainability, 15</w:t>
      </w:r>
      <w:r w:rsidRPr="009C35AF">
        <w:t>(1), 461. doi:10.3390/su15010461</w:t>
      </w:r>
    </w:p>
    <w:p w14:paraId="7A8DB195" w14:textId="77777777" w:rsidR="009C35AF" w:rsidRPr="009C35AF" w:rsidRDefault="009C35AF" w:rsidP="009C35AF">
      <w:r w:rsidRPr="009C35AF">
        <w:t xml:space="preserve">Snyder, H. (2019). Literature review as a research methodology: An overview and guidelines. </w:t>
      </w:r>
      <w:r w:rsidRPr="009C35AF">
        <w:rPr>
          <w:i/>
          <w:iCs/>
        </w:rPr>
        <w:t>Journal of Business Research, 104</w:t>
      </w:r>
      <w:r w:rsidRPr="009C35AF">
        <w:t xml:space="preserve">, 333–339. </w:t>
      </w:r>
      <w:proofErr w:type="gramStart"/>
      <w:r w:rsidRPr="009C35AF">
        <w:t>doi:10.1016/j.jbusres</w:t>
      </w:r>
      <w:proofErr w:type="gramEnd"/>
      <w:r w:rsidRPr="009C35AF">
        <w:t>.2019.07.039</w:t>
      </w:r>
    </w:p>
    <w:p w14:paraId="28E28E27" w14:textId="77777777" w:rsidR="009C35AF" w:rsidRPr="009C35AF" w:rsidRDefault="009C35AF" w:rsidP="009C35AF">
      <w:proofErr w:type="spellStart"/>
      <w:r w:rsidRPr="009C35AF">
        <w:t>Tranfield</w:t>
      </w:r>
      <w:proofErr w:type="spellEnd"/>
      <w:r w:rsidRPr="009C35AF">
        <w:t xml:space="preserve">, D., Denyer, D., &amp; Smart, P. (2003). Towards a methodology for developing evidence-informed management knowledge by means of systematic review. </w:t>
      </w:r>
      <w:r w:rsidRPr="009C35AF">
        <w:rPr>
          <w:i/>
          <w:iCs/>
        </w:rPr>
        <w:t>British Journal of Management, 14</w:t>
      </w:r>
      <w:r w:rsidRPr="009C35AF">
        <w:t>(3), 207–222. doi:10.1111/1467-8551.00375</w:t>
      </w:r>
    </w:p>
    <w:p w14:paraId="16742CBC" w14:textId="77777777" w:rsidR="009C35AF" w:rsidRPr="009C35AF" w:rsidRDefault="009C35AF" w:rsidP="009C35AF">
      <w:r w:rsidRPr="009C35AF">
        <w:t xml:space="preserve">UNESCO World Heritage Centre. (2023, July 6). </w:t>
      </w:r>
      <w:r w:rsidRPr="009C35AF">
        <w:rPr>
          <w:i/>
          <w:iCs/>
        </w:rPr>
        <w:t xml:space="preserve">Enabling Visitor </w:t>
      </w:r>
      <w:proofErr w:type="spellStart"/>
      <w:r w:rsidRPr="009C35AF">
        <w:rPr>
          <w:i/>
          <w:iCs/>
        </w:rPr>
        <w:t>Centres</w:t>
      </w:r>
      <w:proofErr w:type="spellEnd"/>
      <w:r w:rsidRPr="009C35AF">
        <w:rPr>
          <w:i/>
          <w:iCs/>
        </w:rPr>
        <w:t xml:space="preserve"> to promote Sustainable Tourism in UNESCO Designated Sites: New report on regional experiences</w:t>
      </w:r>
      <w:r w:rsidRPr="009C35AF">
        <w:t>. UNESCO.</w:t>
      </w:r>
    </w:p>
    <w:p w14:paraId="01E4F57A" w14:textId="77777777" w:rsidR="009C35AF" w:rsidRPr="009C35AF" w:rsidRDefault="009C35AF" w:rsidP="009C35AF">
      <w:r w:rsidRPr="009C35AF">
        <w:t xml:space="preserve">UNESCO World Heritage Centre. (n.d.). </w:t>
      </w:r>
      <w:r w:rsidRPr="009C35AF">
        <w:rPr>
          <w:i/>
          <w:iCs/>
        </w:rPr>
        <w:t xml:space="preserve">World Heritage and Sustainable Tourism </w:t>
      </w:r>
      <w:proofErr w:type="spellStart"/>
      <w:r w:rsidRPr="009C35AF">
        <w:rPr>
          <w:i/>
          <w:iCs/>
        </w:rPr>
        <w:t>Programme</w:t>
      </w:r>
      <w:proofErr w:type="spellEnd"/>
      <w:r w:rsidRPr="009C35AF">
        <w:t>. UNESCO.</w:t>
      </w:r>
    </w:p>
    <w:p w14:paraId="4CE890DC" w14:textId="0260AC1C" w:rsidR="003C79B2" w:rsidRPr="009C35AF" w:rsidRDefault="009C35AF" w:rsidP="002C626D">
      <w:pPr>
        <w:rPr>
          <w:lang w:val="el-GR"/>
        </w:rPr>
      </w:pPr>
      <w:r w:rsidRPr="009C35AF">
        <w:t xml:space="preserve">UN Tourism. (2024, January 19). </w:t>
      </w:r>
      <w:r w:rsidRPr="009C35AF">
        <w:rPr>
          <w:i/>
          <w:iCs/>
        </w:rPr>
        <w:t xml:space="preserve">International tourism </w:t>
      </w:r>
      <w:proofErr w:type="gramStart"/>
      <w:r w:rsidRPr="009C35AF">
        <w:rPr>
          <w:i/>
          <w:iCs/>
        </w:rPr>
        <w:t>to reach</w:t>
      </w:r>
      <w:proofErr w:type="gramEnd"/>
      <w:r w:rsidRPr="009C35AF">
        <w:rPr>
          <w:i/>
          <w:iCs/>
        </w:rPr>
        <w:t xml:space="preserve"> pre-pandemic levels in 2024</w:t>
      </w:r>
      <w:r w:rsidRPr="009C35AF">
        <w:t>. UN Tourism.</w:t>
      </w:r>
    </w:p>
    <w:p w14:paraId="2019E8C3" w14:textId="6DC22A95" w:rsidR="002C626D" w:rsidRPr="002C626D" w:rsidRDefault="002C626D" w:rsidP="002C626D">
      <w:r w:rsidRPr="002C626D">
        <w:t xml:space="preserve">Collins-Kreiner, N. (2010). Researching pilgrimage: Continuity and transformations. </w:t>
      </w:r>
      <w:r w:rsidRPr="002C626D">
        <w:rPr>
          <w:i/>
          <w:iCs/>
        </w:rPr>
        <w:t>Annals of Tourism Research, 37</w:t>
      </w:r>
      <w:r w:rsidRPr="002C626D">
        <w:t>(2), 440–456.</w:t>
      </w:r>
      <w:r w:rsidRPr="002C626D">
        <w:br/>
        <w:t xml:space="preserve">Council of Europe. (2005). </w:t>
      </w:r>
      <w:r w:rsidRPr="002C626D">
        <w:rPr>
          <w:i/>
          <w:iCs/>
        </w:rPr>
        <w:t>Framework Convention on the Value of Cultural Heritage for Society (Faro Convention)</w:t>
      </w:r>
      <w:r w:rsidRPr="002C626D">
        <w:t>. Council of Europe Publishing.</w:t>
      </w:r>
      <w:r w:rsidRPr="002C626D">
        <w:br/>
      </w:r>
      <w:r w:rsidRPr="002C626D">
        <w:lastRenderedPageBreak/>
        <w:t xml:space="preserve">ICOM. (2017). </w:t>
      </w:r>
      <w:r w:rsidRPr="002C626D">
        <w:rPr>
          <w:i/>
          <w:iCs/>
        </w:rPr>
        <w:t>ICOM Code of Ethics for Museums</w:t>
      </w:r>
      <w:r w:rsidRPr="002C626D">
        <w:t xml:space="preserve"> (Revised). International Council of Museums.</w:t>
      </w:r>
      <w:r w:rsidRPr="002C626D">
        <w:br/>
        <w:t xml:space="preserve">ICOMOS. (1994). </w:t>
      </w:r>
      <w:r w:rsidRPr="002C626D">
        <w:rPr>
          <w:i/>
          <w:iCs/>
        </w:rPr>
        <w:t>The Nara Document on Authenticity</w:t>
      </w:r>
      <w:r w:rsidRPr="002C626D">
        <w:t>. International Council on Monuments and Sites.</w:t>
      </w:r>
      <w:r w:rsidRPr="002C626D">
        <w:br/>
        <w:t xml:space="preserve">ICOMOS. (1999). </w:t>
      </w:r>
      <w:r w:rsidRPr="002C626D">
        <w:rPr>
          <w:i/>
          <w:iCs/>
        </w:rPr>
        <w:t>International Cultural Tourism Charter: Managing tourism at places of heritage significance</w:t>
      </w:r>
      <w:r w:rsidRPr="002C626D">
        <w:t>. International Council on Monuments and Sites.</w:t>
      </w:r>
      <w:r w:rsidRPr="002C626D">
        <w:br/>
        <w:t xml:space="preserve">ICOMOS. (2008). </w:t>
      </w:r>
      <w:r w:rsidRPr="002C626D">
        <w:rPr>
          <w:i/>
          <w:iCs/>
        </w:rPr>
        <w:t>Charter for the Interpretation and Presentation of Cultural Heritage Sites (</w:t>
      </w:r>
      <w:proofErr w:type="spellStart"/>
      <w:r w:rsidRPr="002C626D">
        <w:rPr>
          <w:i/>
          <w:iCs/>
        </w:rPr>
        <w:t>Ename</w:t>
      </w:r>
      <w:proofErr w:type="spellEnd"/>
      <w:r w:rsidRPr="002C626D">
        <w:rPr>
          <w:i/>
          <w:iCs/>
        </w:rPr>
        <w:t xml:space="preserve"> Charter)</w:t>
      </w:r>
      <w:r w:rsidRPr="002C626D">
        <w:t>. International Council on Monuments and Sites.</w:t>
      </w:r>
      <w:r w:rsidRPr="002C626D">
        <w:br/>
        <w:t xml:space="preserve">McKercher, B., &amp; du Cros, H. (2002/2012). </w:t>
      </w:r>
      <w:r w:rsidRPr="002C626D">
        <w:rPr>
          <w:i/>
          <w:iCs/>
        </w:rPr>
        <w:t>Cultural tourism: The partnership between tourism and cultural heritage management</w:t>
      </w:r>
      <w:r w:rsidRPr="002C626D">
        <w:t xml:space="preserve"> (1st/2nd ed.). Routledge.</w:t>
      </w:r>
      <w:r w:rsidRPr="002C626D">
        <w:br/>
        <w:t xml:space="preserve">Shackley, M. (Ed.). (2001). </w:t>
      </w:r>
      <w:r w:rsidRPr="002C626D">
        <w:rPr>
          <w:i/>
          <w:iCs/>
        </w:rPr>
        <w:t>Managing sacred sites: Service provision and visitor experience</w:t>
      </w:r>
      <w:r w:rsidRPr="002C626D">
        <w:t>. Thomson.</w:t>
      </w:r>
      <w:r w:rsidRPr="002C626D">
        <w:br/>
        <w:t xml:space="preserve">Timothy, D. J., &amp; Olsen, D. H. (Eds.). (2006). </w:t>
      </w:r>
      <w:r w:rsidRPr="002C626D">
        <w:rPr>
          <w:i/>
          <w:iCs/>
        </w:rPr>
        <w:t>Tourism, religion and spiritual journeys</w:t>
      </w:r>
      <w:r w:rsidRPr="002C626D">
        <w:t>. Routledge.</w:t>
      </w:r>
      <w:r w:rsidRPr="002C626D">
        <w:br/>
        <w:t xml:space="preserve">UNESCO. (1972). </w:t>
      </w:r>
      <w:r w:rsidRPr="002C626D">
        <w:rPr>
          <w:i/>
          <w:iCs/>
        </w:rPr>
        <w:t>Convention concerning the protection of the world cultural and natural heritage</w:t>
      </w:r>
      <w:r w:rsidRPr="002C626D">
        <w:t>. United Nations Educational, Scientific and Cultural Organization.</w:t>
      </w:r>
      <w:r w:rsidRPr="002C626D">
        <w:br/>
        <w:t xml:space="preserve">UNESCO. (2003). </w:t>
      </w:r>
      <w:r w:rsidRPr="002C626D">
        <w:rPr>
          <w:i/>
          <w:iCs/>
        </w:rPr>
        <w:t>Convention for the safeguarding of the intangible cultural heritage</w:t>
      </w:r>
      <w:r w:rsidRPr="002C626D">
        <w:t>. United Nations Educational, Scientific and Cultural Organization.</w:t>
      </w:r>
      <w:r w:rsidRPr="002C626D">
        <w:br/>
        <w:t xml:space="preserve">UNESCO. (2013). </w:t>
      </w:r>
      <w:r w:rsidRPr="002C626D">
        <w:rPr>
          <w:i/>
          <w:iCs/>
        </w:rPr>
        <w:t>Managing cultural World Heritage</w:t>
      </w:r>
      <w:r w:rsidRPr="002C626D">
        <w:t xml:space="preserve"> (UNESCO World Heritage Resource Manual). UNESCO/ICCROM/ICOMOS/IUCN.</w:t>
      </w:r>
      <w:r w:rsidRPr="002C626D">
        <w:br/>
        <w:t xml:space="preserve">UN General Assembly. (2007). </w:t>
      </w:r>
      <w:r w:rsidRPr="002C626D">
        <w:rPr>
          <w:i/>
          <w:iCs/>
        </w:rPr>
        <w:t>United Nations Declaration on the Rights of Indigenous Peoples (UNDRIP)</w:t>
      </w:r>
      <w:r w:rsidRPr="002C626D">
        <w:t>. United Nations.</w:t>
      </w:r>
      <w:r w:rsidRPr="002C626D">
        <w:br/>
        <w:t xml:space="preserve">UNWTO. (1999). </w:t>
      </w:r>
      <w:r w:rsidRPr="002C626D">
        <w:rPr>
          <w:i/>
          <w:iCs/>
        </w:rPr>
        <w:t>Global Code of Ethics for Tourism</w:t>
      </w:r>
      <w:r w:rsidRPr="002C626D">
        <w:t>. World Tourism Organization.</w:t>
      </w:r>
    </w:p>
    <w:p w14:paraId="5CC4018F" w14:textId="19BA6DFB" w:rsidR="00C82C87" w:rsidRPr="00C82C87" w:rsidRDefault="00C82C87" w:rsidP="00C82C87">
      <w:r w:rsidRPr="00C82C87">
        <w:t>Bruner</w:t>
      </w:r>
      <w:r w:rsidRPr="00453B96">
        <w:t xml:space="preserve">, </w:t>
      </w:r>
      <w:r w:rsidRPr="00C82C87">
        <w:t>E</w:t>
      </w:r>
      <w:r w:rsidRPr="00453B96">
        <w:t xml:space="preserve">. </w:t>
      </w:r>
      <w:r w:rsidRPr="00C82C87">
        <w:t>M</w:t>
      </w:r>
      <w:r w:rsidRPr="00453B96">
        <w:t xml:space="preserve">. (1994). </w:t>
      </w:r>
      <w:r w:rsidRPr="00C82C87">
        <w:t xml:space="preserve">Abraham Lincoln as authentic reproduction: A critique of postmodernism. </w:t>
      </w:r>
      <w:r w:rsidRPr="00C82C87">
        <w:rPr>
          <w:i/>
          <w:iCs/>
        </w:rPr>
        <w:t>American Anthropologist, 96</w:t>
      </w:r>
      <w:r w:rsidRPr="00C82C87">
        <w:t>(2), 397–415.</w:t>
      </w:r>
      <w:r w:rsidRPr="00C82C87">
        <w:br/>
      </w:r>
      <w:r w:rsidRPr="00C82C87">
        <w:lastRenderedPageBreak/>
        <w:t xml:space="preserve">Classen, C. (1993). </w:t>
      </w:r>
      <w:r w:rsidRPr="00C82C87">
        <w:rPr>
          <w:i/>
          <w:iCs/>
        </w:rPr>
        <w:t>Worlds of sense: Exploring the senses in history and across cultures</w:t>
      </w:r>
      <w:r w:rsidRPr="00C82C87">
        <w:t>. Routledge.</w:t>
      </w:r>
      <w:r w:rsidRPr="00C82C87">
        <w:br/>
        <w:t xml:space="preserve">Classen, C., Howes, D., &amp; Synnott, A. (1994). </w:t>
      </w:r>
      <w:r w:rsidRPr="00C82C87">
        <w:rPr>
          <w:i/>
          <w:iCs/>
        </w:rPr>
        <w:t>Aroma: The cultural history of smell</w:t>
      </w:r>
      <w:r w:rsidRPr="00C82C87">
        <w:t>. Routledge.</w:t>
      </w:r>
      <w:r w:rsidRPr="00C82C87">
        <w:br/>
        <w:t xml:space="preserve">Cohen, E. (1988). Authenticity and commoditization in tourism. </w:t>
      </w:r>
      <w:r w:rsidRPr="00C82C87">
        <w:rPr>
          <w:i/>
          <w:iCs/>
        </w:rPr>
        <w:t>Annals of Tourism Research, 15</w:t>
      </w:r>
      <w:r w:rsidRPr="00C82C87">
        <w:t>(3), 371–386.</w:t>
      </w:r>
      <w:r w:rsidRPr="00C82C87">
        <w:br/>
        <w:t xml:space="preserve">Davidson, J., Bondi, L., &amp; Smith, M. (Eds.). (2005). </w:t>
      </w:r>
      <w:r w:rsidRPr="00C82C87">
        <w:rPr>
          <w:i/>
          <w:iCs/>
        </w:rPr>
        <w:t>Emotional geographies</w:t>
      </w:r>
      <w:r w:rsidRPr="00C82C87">
        <w:t>. Ashgate.</w:t>
      </w:r>
      <w:r w:rsidRPr="00C82C87">
        <w:br/>
        <w:t xml:space="preserve">Durkheim, É. (1995). </w:t>
      </w:r>
      <w:r w:rsidRPr="00C82C87">
        <w:rPr>
          <w:i/>
          <w:iCs/>
        </w:rPr>
        <w:t>The elementary forms of religious life</w:t>
      </w:r>
      <w:r w:rsidRPr="00C82C87">
        <w:t xml:space="preserve"> (K. E. Fields, Trans.). Free Press. (Original work published 1912)</w:t>
      </w:r>
      <w:r w:rsidRPr="00C82C87">
        <w:br/>
        <w:t xml:space="preserve">Eade, J., &amp; </w:t>
      </w:r>
      <w:proofErr w:type="spellStart"/>
      <w:r w:rsidRPr="00C82C87">
        <w:t>Sallnow</w:t>
      </w:r>
      <w:proofErr w:type="spellEnd"/>
      <w:r w:rsidRPr="00C82C87">
        <w:t xml:space="preserve">, M. J. (Eds.). (1991). </w:t>
      </w:r>
      <w:r w:rsidRPr="00C82C87">
        <w:rPr>
          <w:i/>
          <w:iCs/>
        </w:rPr>
        <w:t>Contesting the sacred: The anthropology of Christian pilgrimage</w:t>
      </w:r>
      <w:r w:rsidRPr="00C82C87">
        <w:t>. Routledge.</w:t>
      </w:r>
      <w:r w:rsidRPr="00C82C87">
        <w:br/>
        <w:t xml:space="preserve">Edensor, T. (2001). Performing tourism, staging tourism: (Re)producing tourist space and practice. </w:t>
      </w:r>
      <w:r w:rsidRPr="00C82C87">
        <w:rPr>
          <w:i/>
          <w:iCs/>
        </w:rPr>
        <w:t>Tourist Studies, 1</w:t>
      </w:r>
      <w:r w:rsidRPr="00C82C87">
        <w:t>(1), 59–81.</w:t>
      </w:r>
      <w:r w:rsidRPr="00C82C87">
        <w:br/>
        <w:t xml:space="preserve">Eliade, M. (1959). </w:t>
      </w:r>
      <w:r w:rsidRPr="00C82C87">
        <w:rPr>
          <w:i/>
          <w:iCs/>
        </w:rPr>
        <w:t>The sacred and the profane: The nature of religion</w:t>
      </w:r>
      <w:r w:rsidRPr="00C82C87">
        <w:t>. Harcourt.</w:t>
      </w:r>
      <w:r w:rsidRPr="00C82C87">
        <w:br/>
        <w:t xml:space="preserve">Kim, J.-H., Ritchie, J. R. B., &amp; McCormick, B. (2012). Development of a scale to measure memorable tourism experiences. </w:t>
      </w:r>
      <w:r w:rsidRPr="00C82C87">
        <w:rPr>
          <w:i/>
          <w:iCs/>
        </w:rPr>
        <w:t>Journal of Travel Research, 51</w:t>
      </w:r>
      <w:r w:rsidRPr="00C82C87">
        <w:t>(1), 12–25.</w:t>
      </w:r>
      <w:r w:rsidRPr="00C82C87">
        <w:br/>
        <w:t xml:space="preserve">Larsen, S. (2007). Aspects of a psychology of the tourist experience. </w:t>
      </w:r>
      <w:r w:rsidRPr="00C82C87">
        <w:rPr>
          <w:i/>
          <w:iCs/>
        </w:rPr>
        <w:t>Scandinavian Journal of Hospitality and Tourism, 7</w:t>
      </w:r>
      <w:r w:rsidRPr="00C82C87">
        <w:t>(1), 7–18.</w:t>
      </w:r>
      <w:r w:rsidRPr="00C82C87">
        <w:br/>
      </w:r>
      <w:proofErr w:type="spellStart"/>
      <w:r w:rsidRPr="00C82C87">
        <w:t>MacCannell</w:t>
      </w:r>
      <w:proofErr w:type="spellEnd"/>
      <w:r w:rsidRPr="00C82C87">
        <w:t xml:space="preserve">, D. (1973). Staged authenticity: Arrangements of social space in tourist settings. </w:t>
      </w:r>
      <w:r w:rsidRPr="00C82C87">
        <w:rPr>
          <w:i/>
          <w:iCs/>
        </w:rPr>
        <w:t>American Journal of Sociology, 79</w:t>
      </w:r>
      <w:r w:rsidRPr="00C82C87">
        <w:t>(3), 589–603.</w:t>
      </w:r>
      <w:r w:rsidRPr="00C82C87">
        <w:br/>
        <w:t xml:space="preserve">Pine, B. J., &amp; Gilmore, J. H. (2011). </w:t>
      </w:r>
      <w:r w:rsidRPr="00C82C87">
        <w:rPr>
          <w:i/>
          <w:iCs/>
        </w:rPr>
        <w:t>The experience economy</w:t>
      </w:r>
      <w:r w:rsidRPr="00C82C87">
        <w:t xml:space="preserve"> (Updated ed.). Harvard Business Review Press. (Original work published 1999)</w:t>
      </w:r>
      <w:r w:rsidRPr="00C82C87">
        <w:br/>
        <w:t xml:space="preserve">Pink, S. (2009). </w:t>
      </w:r>
      <w:r w:rsidRPr="00C82C87">
        <w:rPr>
          <w:i/>
          <w:iCs/>
        </w:rPr>
        <w:t>Doing sensory ethnography</w:t>
      </w:r>
      <w:r w:rsidRPr="00C82C87">
        <w:t>. SAGE.</w:t>
      </w:r>
      <w:r w:rsidRPr="00C82C87">
        <w:br/>
        <w:t xml:space="preserve">Schafer, R. M. (1977). </w:t>
      </w:r>
      <w:r w:rsidRPr="00C82C87">
        <w:rPr>
          <w:i/>
          <w:iCs/>
        </w:rPr>
        <w:t>The tuning of the world</w:t>
      </w:r>
      <w:r w:rsidRPr="00C82C87">
        <w:t>. Knopf.</w:t>
      </w:r>
      <w:r w:rsidRPr="00C82C87">
        <w:br/>
      </w:r>
      <w:r w:rsidRPr="00C82C87">
        <w:lastRenderedPageBreak/>
        <w:t xml:space="preserve">Turner, V. (1969). </w:t>
      </w:r>
      <w:r w:rsidRPr="00C82C87">
        <w:rPr>
          <w:i/>
          <w:iCs/>
        </w:rPr>
        <w:t>The ritual process: Structure and anti-structure</w:t>
      </w:r>
      <w:r w:rsidRPr="00C82C87">
        <w:t>. Aldine.</w:t>
      </w:r>
      <w:r w:rsidRPr="00C82C87">
        <w:br/>
        <w:t xml:space="preserve">Turner, V., &amp; Turner, E. (1978). </w:t>
      </w:r>
      <w:r w:rsidRPr="00C82C87">
        <w:rPr>
          <w:i/>
          <w:iCs/>
        </w:rPr>
        <w:t>Image and pilgrimage in Christian culture</w:t>
      </w:r>
      <w:r w:rsidRPr="00C82C87">
        <w:t>. Columbia University Press.</w:t>
      </w:r>
      <w:r w:rsidRPr="00C82C87">
        <w:br/>
        <w:t xml:space="preserve">Urry, J., &amp; Larsen, J. (2011). </w:t>
      </w:r>
      <w:r w:rsidRPr="00C82C87">
        <w:rPr>
          <w:i/>
          <w:iCs/>
        </w:rPr>
        <w:t>The tourist gaze 3.0</w:t>
      </w:r>
      <w:r w:rsidRPr="00C82C87">
        <w:t>. SAGE.</w:t>
      </w:r>
      <w:r w:rsidRPr="00C82C87">
        <w:br/>
        <w:t xml:space="preserve">Wang, N. (1999). Rethinking authenticity in tourism experience. </w:t>
      </w:r>
      <w:r w:rsidRPr="00C82C87">
        <w:rPr>
          <w:i/>
          <w:iCs/>
        </w:rPr>
        <w:t>Annals of Tourism Research, 26</w:t>
      </w:r>
      <w:r w:rsidRPr="00C82C87">
        <w:t>(2), 349–370.</w:t>
      </w:r>
    </w:p>
    <w:p w14:paraId="1CB56322" w14:textId="77777777" w:rsidR="00E82FB5" w:rsidRPr="00E82FB5" w:rsidRDefault="00E82FB5" w:rsidP="00C82C87">
      <w:r w:rsidRPr="00E82FB5">
        <w:t xml:space="preserve">Cohen, E. (1979). A phenomenology of tourist experiences. </w:t>
      </w:r>
      <w:r w:rsidRPr="00E82FB5">
        <w:rPr>
          <w:i/>
          <w:iCs/>
        </w:rPr>
        <w:t>Annals of Tourism Research, 6</w:t>
      </w:r>
      <w:r w:rsidRPr="00E82FB5">
        <w:t>(1), 179–</w:t>
      </w:r>
      <w:proofErr w:type="gramStart"/>
      <w:r w:rsidRPr="00E82FB5">
        <w:t>196.*</w:t>
      </w:r>
      <w:proofErr w:type="gramEnd"/>
      <w:r w:rsidRPr="00E82FB5">
        <w:br/>
        <w:t xml:space="preserve">Collins-Kreiner, N. (2010). Researching pilgrimage: Continuity and transformations. </w:t>
      </w:r>
      <w:r w:rsidRPr="00E82FB5">
        <w:rPr>
          <w:i/>
          <w:iCs/>
        </w:rPr>
        <w:t>Annals of Tourism Research, 37</w:t>
      </w:r>
      <w:r w:rsidRPr="00E82FB5">
        <w:t>(2), 440–</w:t>
      </w:r>
      <w:proofErr w:type="gramStart"/>
      <w:r w:rsidRPr="00E82FB5">
        <w:t>456.*</w:t>
      </w:r>
      <w:proofErr w:type="gramEnd"/>
      <w:r w:rsidRPr="00E82FB5">
        <w:br/>
        <w:t xml:space="preserve">Freeman, R. E. (1984). </w:t>
      </w:r>
      <w:r w:rsidRPr="00E82FB5">
        <w:rPr>
          <w:i/>
          <w:iCs/>
        </w:rPr>
        <w:t>Strategic management: A stakeholder approach</w:t>
      </w:r>
      <w:r w:rsidRPr="00E82FB5">
        <w:t>. Pitman.</w:t>
      </w:r>
      <w:r w:rsidRPr="00E82FB5">
        <w:br/>
      </w:r>
      <w:proofErr w:type="spellStart"/>
      <w:r w:rsidRPr="00E82FB5">
        <w:t>MacCannell</w:t>
      </w:r>
      <w:proofErr w:type="spellEnd"/>
      <w:r w:rsidRPr="00E82FB5">
        <w:t xml:space="preserve">, D. (1973). Staged authenticity: Arrangements of social space in tourist settings. </w:t>
      </w:r>
      <w:r w:rsidRPr="00E82FB5">
        <w:rPr>
          <w:i/>
          <w:iCs/>
        </w:rPr>
        <w:t>American Journal of Sociology, 79</w:t>
      </w:r>
      <w:r w:rsidRPr="00E82FB5">
        <w:t>(3), 589–</w:t>
      </w:r>
      <w:proofErr w:type="gramStart"/>
      <w:r w:rsidRPr="00E82FB5">
        <w:t>603.*</w:t>
      </w:r>
      <w:proofErr w:type="gramEnd"/>
      <w:r w:rsidRPr="00E82FB5">
        <w:t xml:space="preserve"> https://doi.org/10.1086/225585</w:t>
      </w:r>
      <w:r w:rsidRPr="00E82FB5">
        <w:br/>
        <w:t xml:space="preserve">Nolan, M. L., &amp; Nolan, S. (1992). Religious sites as tourism attractions in Europe. </w:t>
      </w:r>
      <w:r w:rsidRPr="00E82FB5">
        <w:rPr>
          <w:i/>
          <w:iCs/>
        </w:rPr>
        <w:t>Annals of Tourism Research, 19</w:t>
      </w:r>
      <w:r w:rsidRPr="00E82FB5">
        <w:t>(1), 68–</w:t>
      </w:r>
      <w:proofErr w:type="gramStart"/>
      <w:r w:rsidRPr="00E82FB5">
        <w:t>78.*</w:t>
      </w:r>
      <w:proofErr w:type="gramEnd"/>
      <w:r w:rsidRPr="00E82FB5">
        <w:t xml:space="preserve"> https://doi.org/10.1016/0160-7383(92)90107-Z</w:t>
      </w:r>
      <w:r w:rsidRPr="00E82FB5">
        <w:br/>
        <w:t xml:space="preserve">Norman, A. (2011). </w:t>
      </w:r>
      <w:r w:rsidRPr="00E82FB5">
        <w:rPr>
          <w:i/>
          <w:iCs/>
        </w:rPr>
        <w:t>Spiritual tourism: Travel and religious practice in Western society</w:t>
      </w:r>
      <w:r w:rsidRPr="00E82FB5">
        <w:t>. Continuum.</w:t>
      </w:r>
      <w:r w:rsidRPr="00E82FB5">
        <w:br/>
        <w:t xml:space="preserve">Raj, R., &amp; Morpeth, N. D. (Eds.). (2007). </w:t>
      </w:r>
      <w:r w:rsidRPr="00E82FB5">
        <w:rPr>
          <w:i/>
          <w:iCs/>
        </w:rPr>
        <w:t>Religious tourism and pilgrimage festivals management: An international perspective</w:t>
      </w:r>
      <w:r w:rsidRPr="00E82FB5">
        <w:t>. CABI.</w:t>
      </w:r>
      <w:r w:rsidRPr="00E82FB5">
        <w:br/>
      </w:r>
      <w:proofErr w:type="spellStart"/>
      <w:r w:rsidRPr="00E82FB5">
        <w:t>Rinschede</w:t>
      </w:r>
      <w:proofErr w:type="spellEnd"/>
      <w:r w:rsidRPr="00E82FB5">
        <w:t xml:space="preserve">, G. (1992). Forms of religious tourism. </w:t>
      </w:r>
      <w:r w:rsidRPr="00E82FB5">
        <w:rPr>
          <w:i/>
          <w:iCs/>
        </w:rPr>
        <w:t>Annals of Tourism Research, 19</w:t>
      </w:r>
      <w:r w:rsidRPr="00E82FB5">
        <w:t>(1), 51–</w:t>
      </w:r>
      <w:proofErr w:type="gramStart"/>
      <w:r w:rsidRPr="00E82FB5">
        <w:t>67.*</w:t>
      </w:r>
      <w:proofErr w:type="gramEnd"/>
      <w:r w:rsidRPr="00E82FB5">
        <w:t xml:space="preserve"> https://doi.org/10.1016/0160-7383(92)90106-Y</w:t>
      </w:r>
      <w:r w:rsidRPr="00E82FB5">
        <w:br/>
        <w:t xml:space="preserve">Shackley, M. (2001). </w:t>
      </w:r>
      <w:r w:rsidRPr="00E82FB5">
        <w:rPr>
          <w:i/>
          <w:iCs/>
        </w:rPr>
        <w:t>Managing sacred sites: Service provision and visitor experience</w:t>
      </w:r>
      <w:r w:rsidRPr="00E82FB5">
        <w:t>. Cengage Learning.</w:t>
      </w:r>
      <w:r w:rsidRPr="00E82FB5">
        <w:br/>
      </w:r>
      <w:r w:rsidRPr="00E82FB5">
        <w:lastRenderedPageBreak/>
        <w:t xml:space="preserve">Sharpley, R., &amp; Sundaram, P. (2005). Tourism: A sacred journey? The case of Ashram tourism, India. </w:t>
      </w:r>
      <w:r w:rsidRPr="00E82FB5">
        <w:rPr>
          <w:i/>
          <w:iCs/>
        </w:rPr>
        <w:t>International Journal of Tourism Research, 7</w:t>
      </w:r>
      <w:r w:rsidRPr="00E82FB5">
        <w:t>(3), 161–</w:t>
      </w:r>
      <w:proofErr w:type="gramStart"/>
      <w:r w:rsidRPr="00E82FB5">
        <w:t>171.*</w:t>
      </w:r>
      <w:proofErr w:type="gramEnd"/>
      <w:r w:rsidRPr="00E82FB5">
        <w:t xml:space="preserve"> https://doi.org/10.1002/jtr.513</w:t>
      </w:r>
      <w:r w:rsidRPr="00E82FB5">
        <w:br/>
        <w:t xml:space="preserve">Timothy, D. J., &amp; Boyd, S. W. (2003). </w:t>
      </w:r>
      <w:r w:rsidRPr="00E82FB5">
        <w:rPr>
          <w:i/>
          <w:iCs/>
        </w:rPr>
        <w:t>Heritage tourism</w:t>
      </w:r>
      <w:r w:rsidRPr="00E82FB5">
        <w:t>. Pearson.</w:t>
      </w:r>
      <w:r w:rsidRPr="00E82FB5">
        <w:br/>
        <w:t xml:space="preserve">Timothy, D. J., &amp; Olsen, D. H. (Eds.). (2006). </w:t>
      </w:r>
      <w:r w:rsidRPr="00E82FB5">
        <w:rPr>
          <w:i/>
          <w:iCs/>
        </w:rPr>
        <w:t>Tourism, religion and spiritual journeys</w:t>
      </w:r>
      <w:r w:rsidRPr="00E82FB5">
        <w:t>. Routledge.</w:t>
      </w:r>
      <w:r w:rsidRPr="00E82FB5">
        <w:br/>
        <w:t xml:space="preserve">Turner, V., &amp; Turner, E. (1978). </w:t>
      </w:r>
      <w:r w:rsidRPr="00E82FB5">
        <w:rPr>
          <w:i/>
          <w:iCs/>
        </w:rPr>
        <w:t>Image and pilgrimage in Christian culture</w:t>
      </w:r>
      <w:r w:rsidRPr="00E82FB5">
        <w:t>. Columbia University Press.</w:t>
      </w:r>
      <w:r w:rsidRPr="00E82FB5">
        <w:br/>
        <w:t xml:space="preserve">Vukonić, B. (1996). </w:t>
      </w:r>
      <w:r w:rsidRPr="00E82FB5">
        <w:rPr>
          <w:i/>
          <w:iCs/>
        </w:rPr>
        <w:t>Tourism and religion</w:t>
      </w:r>
      <w:r w:rsidRPr="00E82FB5">
        <w:t>. Pergamon.</w:t>
      </w:r>
      <w:r w:rsidRPr="00E82FB5">
        <w:br/>
        <w:t xml:space="preserve">Wang, N. (1999). Rethinking authenticity in tourism experience. </w:t>
      </w:r>
      <w:r w:rsidRPr="00E82FB5">
        <w:rPr>
          <w:i/>
          <w:iCs/>
        </w:rPr>
        <w:t>Annals of Tourism Research, 26</w:t>
      </w:r>
      <w:r w:rsidRPr="00E82FB5">
        <w:t>(2), 349–</w:t>
      </w:r>
      <w:proofErr w:type="gramStart"/>
      <w:r w:rsidRPr="00E82FB5">
        <w:t>370.*</w:t>
      </w:r>
      <w:proofErr w:type="gramEnd"/>
      <w:r w:rsidRPr="00E82FB5">
        <w:t xml:space="preserve"> https://doi.org/10.1016/S0160-7383(98)00103-0</w:t>
      </w:r>
    </w:p>
    <w:p w14:paraId="38946B0D" w14:textId="0CC3DDA2" w:rsidR="00DC622E" w:rsidRPr="00E82FB5" w:rsidRDefault="00DC622E" w:rsidP="00E82FB5">
      <w:r w:rsidRPr="00E82FB5">
        <w:t xml:space="preserve">  </w:t>
      </w:r>
    </w:p>
    <w:p w14:paraId="0B5E8B8B" w14:textId="77777777" w:rsidR="00DC622E" w:rsidRPr="00E82FB5" w:rsidRDefault="00DC622E"/>
    <w:sectPr w:rsidR="00DC622E" w:rsidRPr="00E82F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3622F7"/>
    <w:multiLevelType w:val="multilevel"/>
    <w:tmpl w:val="1FAC6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317491"/>
    <w:multiLevelType w:val="multilevel"/>
    <w:tmpl w:val="80BE6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8C1AFB"/>
    <w:multiLevelType w:val="multilevel"/>
    <w:tmpl w:val="AE66F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69E6EF7"/>
    <w:multiLevelType w:val="multilevel"/>
    <w:tmpl w:val="AF20E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5502204">
    <w:abstractNumId w:val="1"/>
  </w:num>
  <w:num w:numId="2" w16cid:durableId="1398628956">
    <w:abstractNumId w:val="3"/>
  </w:num>
  <w:num w:numId="3" w16cid:durableId="364674643">
    <w:abstractNumId w:val="2"/>
  </w:num>
  <w:num w:numId="4" w16cid:durableId="3729273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177"/>
    <w:rsid w:val="00067241"/>
    <w:rsid w:val="000C786D"/>
    <w:rsid w:val="001A10C9"/>
    <w:rsid w:val="002526FC"/>
    <w:rsid w:val="002B0D69"/>
    <w:rsid w:val="002C626D"/>
    <w:rsid w:val="00335DD9"/>
    <w:rsid w:val="003531BA"/>
    <w:rsid w:val="003C79B2"/>
    <w:rsid w:val="003D791A"/>
    <w:rsid w:val="00406BC1"/>
    <w:rsid w:val="0040711C"/>
    <w:rsid w:val="00453B96"/>
    <w:rsid w:val="00473B87"/>
    <w:rsid w:val="00487CDB"/>
    <w:rsid w:val="004C01E2"/>
    <w:rsid w:val="00602235"/>
    <w:rsid w:val="00667ED5"/>
    <w:rsid w:val="006717F6"/>
    <w:rsid w:val="00674D97"/>
    <w:rsid w:val="00701B2F"/>
    <w:rsid w:val="008236D9"/>
    <w:rsid w:val="00827DC8"/>
    <w:rsid w:val="008938A9"/>
    <w:rsid w:val="00981E91"/>
    <w:rsid w:val="00996CE0"/>
    <w:rsid w:val="009C35AF"/>
    <w:rsid w:val="009E5077"/>
    <w:rsid w:val="00A13FF5"/>
    <w:rsid w:val="00A25653"/>
    <w:rsid w:val="00A3527E"/>
    <w:rsid w:val="00AD2219"/>
    <w:rsid w:val="00AE2D29"/>
    <w:rsid w:val="00AE4176"/>
    <w:rsid w:val="00B149A6"/>
    <w:rsid w:val="00B75D16"/>
    <w:rsid w:val="00BD1BA5"/>
    <w:rsid w:val="00C643B8"/>
    <w:rsid w:val="00C82C87"/>
    <w:rsid w:val="00CB0FA2"/>
    <w:rsid w:val="00CE6051"/>
    <w:rsid w:val="00D008D7"/>
    <w:rsid w:val="00D73DDD"/>
    <w:rsid w:val="00DB781A"/>
    <w:rsid w:val="00DC622E"/>
    <w:rsid w:val="00DE6D0A"/>
    <w:rsid w:val="00E82FB5"/>
    <w:rsid w:val="00ED3C30"/>
    <w:rsid w:val="00F80092"/>
    <w:rsid w:val="00FA6083"/>
    <w:rsid w:val="00FB31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095FA"/>
  <w15:chartTrackingRefBased/>
  <w15:docId w15:val="{BA29E24D-7F9A-4DD5-80B9-E1E20BD1F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aj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86D"/>
    <w:pPr>
      <w:spacing w:line="480" w:lineRule="auto"/>
      <w:jc w:val="both"/>
    </w:pPr>
  </w:style>
  <w:style w:type="paragraph" w:styleId="Heading1">
    <w:name w:val="heading 1"/>
    <w:basedOn w:val="Normal"/>
    <w:next w:val="Normal"/>
    <w:link w:val="Heading1Char"/>
    <w:uiPriority w:val="9"/>
    <w:qFormat/>
    <w:rsid w:val="000C786D"/>
    <w:pPr>
      <w:keepNext/>
      <w:keepLines/>
      <w:spacing w:before="360" w:after="80"/>
      <w:jc w:val="left"/>
      <w:outlineLvl w:val="0"/>
    </w:pPr>
    <w:rPr>
      <w:rFonts w:eastAsiaTheme="majorEastAsia"/>
      <w:b/>
      <w:sz w:val="32"/>
      <w:szCs w:val="40"/>
    </w:rPr>
  </w:style>
  <w:style w:type="paragraph" w:styleId="Heading2">
    <w:name w:val="heading 2"/>
    <w:basedOn w:val="Normal"/>
    <w:next w:val="Normal"/>
    <w:link w:val="Heading2Char"/>
    <w:uiPriority w:val="9"/>
    <w:unhideWhenUsed/>
    <w:qFormat/>
    <w:rsid w:val="000C786D"/>
    <w:pPr>
      <w:keepNext/>
      <w:keepLines/>
      <w:spacing w:before="160" w:after="80"/>
      <w:jc w:val="left"/>
      <w:outlineLvl w:val="1"/>
    </w:pPr>
    <w:rPr>
      <w:rFonts w:eastAsiaTheme="majorEastAsia"/>
      <w:sz w:val="28"/>
      <w:szCs w:val="32"/>
    </w:rPr>
  </w:style>
  <w:style w:type="paragraph" w:styleId="Heading3">
    <w:name w:val="heading 3"/>
    <w:basedOn w:val="Normal"/>
    <w:next w:val="Normal"/>
    <w:link w:val="Heading3Char"/>
    <w:uiPriority w:val="9"/>
    <w:semiHidden/>
    <w:unhideWhenUsed/>
    <w:qFormat/>
    <w:rsid w:val="000C786D"/>
    <w:pPr>
      <w:keepNext/>
      <w:keepLines/>
      <w:spacing w:before="160" w:after="80"/>
      <w:jc w:val="left"/>
      <w:outlineLvl w:val="2"/>
    </w:pPr>
    <w:rPr>
      <w:rFonts w:eastAsiaTheme="majorEastAsia"/>
      <w:szCs w:val="28"/>
    </w:rPr>
  </w:style>
  <w:style w:type="paragraph" w:styleId="Heading4">
    <w:name w:val="heading 4"/>
    <w:basedOn w:val="Normal"/>
    <w:next w:val="Normal"/>
    <w:link w:val="Heading4Char"/>
    <w:uiPriority w:val="9"/>
    <w:semiHidden/>
    <w:unhideWhenUsed/>
    <w:qFormat/>
    <w:rsid w:val="000C786D"/>
    <w:pPr>
      <w:keepNext/>
      <w:keepLines/>
      <w:spacing w:before="80" w:after="40"/>
      <w:outlineLvl w:val="3"/>
    </w:pPr>
    <w:rPr>
      <w:rFonts w:eastAsiaTheme="majorEastAsia"/>
      <w:i/>
      <w:iCs/>
      <w:color w:val="0F4761" w:themeColor="accent1" w:themeShade="BF"/>
    </w:rPr>
  </w:style>
  <w:style w:type="paragraph" w:styleId="Heading5">
    <w:name w:val="heading 5"/>
    <w:basedOn w:val="Normal"/>
    <w:next w:val="Normal"/>
    <w:link w:val="Heading5Char"/>
    <w:uiPriority w:val="9"/>
    <w:semiHidden/>
    <w:unhideWhenUsed/>
    <w:qFormat/>
    <w:rsid w:val="000C786D"/>
    <w:pPr>
      <w:keepNext/>
      <w:keepLines/>
      <w:spacing w:before="80" w:after="40"/>
      <w:outlineLvl w:val="4"/>
    </w:pPr>
    <w:rPr>
      <w:rFonts w:eastAsiaTheme="majorEastAsia"/>
      <w:color w:val="0F4761" w:themeColor="accent1" w:themeShade="BF"/>
    </w:rPr>
  </w:style>
  <w:style w:type="paragraph" w:styleId="Heading6">
    <w:name w:val="heading 6"/>
    <w:basedOn w:val="Normal"/>
    <w:next w:val="Normal"/>
    <w:link w:val="Heading6Char"/>
    <w:uiPriority w:val="9"/>
    <w:semiHidden/>
    <w:unhideWhenUsed/>
    <w:qFormat/>
    <w:rsid w:val="000C786D"/>
    <w:pPr>
      <w:keepNext/>
      <w:keepLines/>
      <w:spacing w:before="40" w:after="0"/>
      <w:outlineLvl w:val="5"/>
    </w:pPr>
    <w:rPr>
      <w:rFonts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0C786D"/>
    <w:pPr>
      <w:keepNext/>
      <w:keepLines/>
      <w:spacing w:before="40" w:after="0"/>
      <w:outlineLvl w:val="6"/>
    </w:pPr>
    <w:rPr>
      <w:rFonts w:eastAsiaTheme="majorEastAsia"/>
      <w:color w:val="595959" w:themeColor="text1" w:themeTint="A6"/>
    </w:rPr>
  </w:style>
  <w:style w:type="paragraph" w:styleId="Heading8">
    <w:name w:val="heading 8"/>
    <w:basedOn w:val="Normal"/>
    <w:next w:val="Normal"/>
    <w:link w:val="Heading8Char"/>
    <w:uiPriority w:val="9"/>
    <w:semiHidden/>
    <w:unhideWhenUsed/>
    <w:qFormat/>
    <w:rsid w:val="000C786D"/>
    <w:pPr>
      <w:keepNext/>
      <w:keepLines/>
      <w:spacing w:after="0"/>
      <w:outlineLvl w:val="7"/>
    </w:pPr>
    <w:rPr>
      <w:rFonts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0C786D"/>
    <w:pPr>
      <w:keepNext/>
      <w:keepLines/>
      <w:spacing w:after="0"/>
      <w:outlineLvl w:val="8"/>
    </w:pPr>
    <w:rPr>
      <w:rFonts w:eastAsiaTheme="majorEastAsia"/>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786D"/>
    <w:rPr>
      <w:rFonts w:eastAsiaTheme="majorEastAsia"/>
      <w:b/>
      <w:sz w:val="32"/>
      <w:szCs w:val="40"/>
    </w:rPr>
  </w:style>
  <w:style w:type="character" w:customStyle="1" w:styleId="Heading2Char">
    <w:name w:val="Heading 2 Char"/>
    <w:basedOn w:val="DefaultParagraphFont"/>
    <w:link w:val="Heading2"/>
    <w:uiPriority w:val="9"/>
    <w:rsid w:val="000C786D"/>
    <w:rPr>
      <w:rFonts w:eastAsiaTheme="majorEastAsia"/>
      <w:sz w:val="28"/>
      <w:szCs w:val="32"/>
    </w:rPr>
  </w:style>
  <w:style w:type="character" w:customStyle="1" w:styleId="Heading3Char">
    <w:name w:val="Heading 3 Char"/>
    <w:basedOn w:val="DefaultParagraphFont"/>
    <w:link w:val="Heading3"/>
    <w:uiPriority w:val="9"/>
    <w:semiHidden/>
    <w:rsid w:val="000C786D"/>
    <w:rPr>
      <w:rFonts w:eastAsiaTheme="majorEastAsia"/>
      <w:szCs w:val="28"/>
    </w:rPr>
  </w:style>
  <w:style w:type="character" w:customStyle="1" w:styleId="Heading4Char">
    <w:name w:val="Heading 4 Char"/>
    <w:basedOn w:val="DefaultParagraphFont"/>
    <w:link w:val="Heading4"/>
    <w:uiPriority w:val="9"/>
    <w:semiHidden/>
    <w:rsid w:val="000C786D"/>
    <w:rPr>
      <w:rFonts w:eastAsiaTheme="majorEastAsia"/>
      <w:i/>
      <w:iCs/>
      <w:color w:val="0F4761" w:themeColor="accent1" w:themeShade="BF"/>
    </w:rPr>
  </w:style>
  <w:style w:type="character" w:customStyle="1" w:styleId="Heading5Char">
    <w:name w:val="Heading 5 Char"/>
    <w:basedOn w:val="DefaultParagraphFont"/>
    <w:link w:val="Heading5"/>
    <w:uiPriority w:val="9"/>
    <w:semiHidden/>
    <w:rsid w:val="000C786D"/>
    <w:rPr>
      <w:rFonts w:eastAsiaTheme="majorEastAsia"/>
      <w:color w:val="0F4761" w:themeColor="accent1" w:themeShade="BF"/>
    </w:rPr>
  </w:style>
  <w:style w:type="character" w:customStyle="1" w:styleId="Heading6Char">
    <w:name w:val="Heading 6 Char"/>
    <w:basedOn w:val="DefaultParagraphFont"/>
    <w:link w:val="Heading6"/>
    <w:uiPriority w:val="9"/>
    <w:semiHidden/>
    <w:rsid w:val="000C786D"/>
    <w:rPr>
      <w:rFonts w:eastAsiaTheme="majorEastAsia"/>
      <w:i/>
      <w:iCs/>
      <w:color w:val="595959" w:themeColor="text1" w:themeTint="A6"/>
    </w:rPr>
  </w:style>
  <w:style w:type="character" w:customStyle="1" w:styleId="Heading7Char">
    <w:name w:val="Heading 7 Char"/>
    <w:basedOn w:val="DefaultParagraphFont"/>
    <w:link w:val="Heading7"/>
    <w:uiPriority w:val="9"/>
    <w:semiHidden/>
    <w:rsid w:val="000C786D"/>
    <w:rPr>
      <w:rFonts w:eastAsiaTheme="majorEastAsia"/>
      <w:color w:val="595959" w:themeColor="text1" w:themeTint="A6"/>
    </w:rPr>
  </w:style>
  <w:style w:type="character" w:customStyle="1" w:styleId="Heading8Char">
    <w:name w:val="Heading 8 Char"/>
    <w:basedOn w:val="DefaultParagraphFont"/>
    <w:link w:val="Heading8"/>
    <w:uiPriority w:val="9"/>
    <w:semiHidden/>
    <w:rsid w:val="000C786D"/>
    <w:rPr>
      <w:rFonts w:eastAsiaTheme="majorEastAsia"/>
      <w:i/>
      <w:iCs/>
      <w:color w:val="272727" w:themeColor="text1" w:themeTint="D8"/>
    </w:rPr>
  </w:style>
  <w:style w:type="character" w:customStyle="1" w:styleId="Heading9Char">
    <w:name w:val="Heading 9 Char"/>
    <w:basedOn w:val="DefaultParagraphFont"/>
    <w:link w:val="Heading9"/>
    <w:uiPriority w:val="9"/>
    <w:semiHidden/>
    <w:rsid w:val="000C786D"/>
    <w:rPr>
      <w:rFonts w:eastAsiaTheme="majorEastAsia"/>
      <w:color w:val="272727" w:themeColor="text1" w:themeTint="D8"/>
    </w:rPr>
  </w:style>
  <w:style w:type="paragraph" w:styleId="Title">
    <w:name w:val="Title"/>
    <w:basedOn w:val="Normal"/>
    <w:next w:val="Normal"/>
    <w:link w:val="TitleChar"/>
    <w:uiPriority w:val="10"/>
    <w:qFormat/>
    <w:rsid w:val="000C786D"/>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0C786D"/>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0C786D"/>
    <w:pPr>
      <w:numPr>
        <w:ilvl w:val="1"/>
      </w:numPr>
    </w:pPr>
    <w:rPr>
      <w:rFonts w:eastAsiaTheme="majorEastAsia"/>
      <w:color w:val="595959" w:themeColor="text1" w:themeTint="A6"/>
      <w:spacing w:val="15"/>
      <w:sz w:val="28"/>
      <w:szCs w:val="28"/>
    </w:rPr>
  </w:style>
  <w:style w:type="character" w:customStyle="1" w:styleId="SubtitleChar">
    <w:name w:val="Subtitle Char"/>
    <w:basedOn w:val="DefaultParagraphFont"/>
    <w:link w:val="Subtitle"/>
    <w:uiPriority w:val="11"/>
    <w:rsid w:val="000C786D"/>
    <w:rPr>
      <w:rFonts w:eastAsiaTheme="majorEastAsia"/>
      <w:color w:val="595959" w:themeColor="text1" w:themeTint="A6"/>
      <w:spacing w:val="15"/>
      <w:sz w:val="28"/>
      <w:szCs w:val="28"/>
    </w:rPr>
  </w:style>
  <w:style w:type="paragraph" w:styleId="ListParagraph">
    <w:name w:val="List Paragraph"/>
    <w:basedOn w:val="Normal"/>
    <w:uiPriority w:val="34"/>
    <w:qFormat/>
    <w:rsid w:val="000C786D"/>
    <w:pPr>
      <w:ind w:left="720"/>
      <w:contextualSpacing/>
    </w:pPr>
  </w:style>
  <w:style w:type="paragraph" w:styleId="Quote">
    <w:name w:val="Quote"/>
    <w:basedOn w:val="Normal"/>
    <w:next w:val="Normal"/>
    <w:link w:val="QuoteChar"/>
    <w:uiPriority w:val="29"/>
    <w:qFormat/>
    <w:rsid w:val="000C786D"/>
    <w:pPr>
      <w:spacing w:before="160"/>
      <w:jc w:val="center"/>
    </w:pPr>
    <w:rPr>
      <w:i/>
      <w:iCs/>
      <w:color w:val="404040" w:themeColor="text1" w:themeTint="BF"/>
    </w:rPr>
  </w:style>
  <w:style w:type="character" w:customStyle="1" w:styleId="QuoteChar">
    <w:name w:val="Quote Char"/>
    <w:basedOn w:val="DefaultParagraphFont"/>
    <w:link w:val="Quote"/>
    <w:uiPriority w:val="29"/>
    <w:rsid w:val="000C786D"/>
    <w:rPr>
      <w:i/>
      <w:iCs/>
      <w:color w:val="404040" w:themeColor="text1" w:themeTint="BF"/>
    </w:rPr>
  </w:style>
  <w:style w:type="paragraph" w:styleId="IntenseQuote">
    <w:name w:val="Intense Quote"/>
    <w:basedOn w:val="Normal"/>
    <w:next w:val="Normal"/>
    <w:link w:val="IntenseQuoteChar"/>
    <w:uiPriority w:val="30"/>
    <w:qFormat/>
    <w:rsid w:val="000C78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786D"/>
    <w:rPr>
      <w:i/>
      <w:iCs/>
      <w:color w:val="0F4761" w:themeColor="accent1" w:themeShade="BF"/>
    </w:rPr>
  </w:style>
  <w:style w:type="character" w:styleId="IntenseEmphasis">
    <w:name w:val="Intense Emphasis"/>
    <w:basedOn w:val="DefaultParagraphFont"/>
    <w:uiPriority w:val="21"/>
    <w:qFormat/>
    <w:rsid w:val="000C786D"/>
    <w:rPr>
      <w:i/>
      <w:iCs/>
      <w:color w:val="0F4761" w:themeColor="accent1" w:themeShade="BF"/>
    </w:rPr>
  </w:style>
  <w:style w:type="character" w:styleId="IntenseReference">
    <w:name w:val="Intense Reference"/>
    <w:basedOn w:val="DefaultParagraphFont"/>
    <w:uiPriority w:val="32"/>
    <w:qFormat/>
    <w:rsid w:val="000C786D"/>
    <w:rPr>
      <w:b/>
      <w:bCs/>
      <w:smallCaps/>
      <w:color w:val="0F4761" w:themeColor="accent1" w:themeShade="BF"/>
      <w:spacing w:val="5"/>
    </w:rPr>
  </w:style>
  <w:style w:type="character" w:styleId="CommentReference">
    <w:name w:val="annotation reference"/>
    <w:basedOn w:val="DefaultParagraphFont"/>
    <w:uiPriority w:val="99"/>
    <w:semiHidden/>
    <w:unhideWhenUsed/>
    <w:rsid w:val="00CB0FA2"/>
    <w:rPr>
      <w:sz w:val="16"/>
      <w:szCs w:val="16"/>
    </w:rPr>
  </w:style>
  <w:style w:type="paragraph" w:styleId="CommentText">
    <w:name w:val="annotation text"/>
    <w:basedOn w:val="Normal"/>
    <w:link w:val="CommentTextChar"/>
    <w:uiPriority w:val="99"/>
    <w:unhideWhenUsed/>
    <w:rsid w:val="00CB0FA2"/>
    <w:pPr>
      <w:spacing w:line="240" w:lineRule="auto"/>
    </w:pPr>
    <w:rPr>
      <w:sz w:val="20"/>
      <w:szCs w:val="20"/>
    </w:rPr>
  </w:style>
  <w:style w:type="character" w:customStyle="1" w:styleId="CommentTextChar">
    <w:name w:val="Comment Text Char"/>
    <w:basedOn w:val="DefaultParagraphFont"/>
    <w:link w:val="CommentText"/>
    <w:uiPriority w:val="99"/>
    <w:rsid w:val="00CB0FA2"/>
    <w:rPr>
      <w:sz w:val="20"/>
      <w:szCs w:val="20"/>
    </w:rPr>
  </w:style>
  <w:style w:type="paragraph" w:styleId="CommentSubject">
    <w:name w:val="annotation subject"/>
    <w:basedOn w:val="CommentText"/>
    <w:next w:val="CommentText"/>
    <w:link w:val="CommentSubjectChar"/>
    <w:uiPriority w:val="99"/>
    <w:semiHidden/>
    <w:unhideWhenUsed/>
    <w:rsid w:val="00CB0FA2"/>
    <w:rPr>
      <w:b/>
      <w:bCs/>
    </w:rPr>
  </w:style>
  <w:style w:type="character" w:customStyle="1" w:styleId="CommentSubjectChar">
    <w:name w:val="Comment Subject Char"/>
    <w:basedOn w:val="CommentTextChar"/>
    <w:link w:val="CommentSubject"/>
    <w:uiPriority w:val="99"/>
    <w:semiHidden/>
    <w:rsid w:val="00CB0FA2"/>
    <w:rPr>
      <w:b/>
      <w:bCs/>
      <w:sz w:val="20"/>
      <w:szCs w:val="20"/>
    </w:rPr>
  </w:style>
  <w:style w:type="character" w:styleId="Hyperlink">
    <w:name w:val="Hyperlink"/>
    <w:basedOn w:val="DefaultParagraphFont"/>
    <w:uiPriority w:val="99"/>
    <w:unhideWhenUsed/>
    <w:rsid w:val="008236D9"/>
    <w:rPr>
      <w:color w:val="467886" w:themeColor="hyperlink"/>
      <w:u w:val="single"/>
    </w:rPr>
  </w:style>
  <w:style w:type="character" w:styleId="UnresolvedMention">
    <w:name w:val="Unresolved Mention"/>
    <w:basedOn w:val="DefaultParagraphFont"/>
    <w:uiPriority w:val="99"/>
    <w:semiHidden/>
    <w:unhideWhenUsed/>
    <w:rsid w:val="008236D9"/>
    <w:rPr>
      <w:color w:val="605E5C"/>
      <w:shd w:val="clear" w:color="auto" w:fill="E1DFDD"/>
    </w:rPr>
  </w:style>
  <w:style w:type="character" w:styleId="FollowedHyperlink">
    <w:name w:val="FollowedHyperlink"/>
    <w:basedOn w:val="DefaultParagraphFont"/>
    <w:uiPriority w:val="99"/>
    <w:semiHidden/>
    <w:unhideWhenUsed/>
    <w:rsid w:val="008236D9"/>
    <w:rPr>
      <w:color w:val="96607D" w:themeColor="followedHyperlink"/>
      <w:u w:val="single"/>
    </w:rPr>
  </w:style>
  <w:style w:type="paragraph" w:styleId="TOCHeading">
    <w:name w:val="TOC Heading"/>
    <w:basedOn w:val="Heading1"/>
    <w:next w:val="Normal"/>
    <w:uiPriority w:val="39"/>
    <w:unhideWhenUsed/>
    <w:qFormat/>
    <w:rsid w:val="004C01E2"/>
    <w:pPr>
      <w:spacing w:before="240" w:after="0" w:line="259" w:lineRule="auto"/>
      <w:outlineLvl w:val="9"/>
    </w:pPr>
    <w:rPr>
      <w:rFonts w:asciiTheme="majorHAnsi" w:hAnsiTheme="majorHAnsi"/>
      <w:b w:val="0"/>
      <w:color w:val="0F4761" w:themeColor="accent1" w:themeShade="BF"/>
      <w:kern w:val="0"/>
      <w:szCs w:val="32"/>
      <w14:ligatures w14:val="none"/>
    </w:rPr>
  </w:style>
  <w:style w:type="paragraph" w:styleId="TOC1">
    <w:name w:val="toc 1"/>
    <w:basedOn w:val="Normal"/>
    <w:next w:val="Normal"/>
    <w:autoRedefine/>
    <w:uiPriority w:val="39"/>
    <w:unhideWhenUsed/>
    <w:rsid w:val="004C01E2"/>
    <w:pPr>
      <w:spacing w:after="100"/>
    </w:pPr>
  </w:style>
  <w:style w:type="paragraph" w:styleId="TOC2">
    <w:name w:val="toc 2"/>
    <w:basedOn w:val="Normal"/>
    <w:next w:val="Normal"/>
    <w:autoRedefine/>
    <w:uiPriority w:val="39"/>
    <w:unhideWhenUsed/>
    <w:rsid w:val="004C01E2"/>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240CE9-E35D-4431-B86A-199542FB5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48</Pages>
  <Words>10617</Words>
  <Characters>68911</Characters>
  <Application>Microsoft Office Word</Application>
  <DocSecurity>0</DocSecurity>
  <Lines>1060</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16</cp:revision>
  <dcterms:created xsi:type="dcterms:W3CDTF">2025-09-08T08:18:00Z</dcterms:created>
  <dcterms:modified xsi:type="dcterms:W3CDTF">2026-01-09T15:05:00Z</dcterms:modified>
</cp:coreProperties>
</file>